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80" w:rsidRDefault="00041080" w:rsidP="00041080">
      <w:pPr>
        <w:pStyle w:val="Default"/>
      </w:pPr>
    </w:p>
    <w:p w:rsidR="00041080" w:rsidRPr="00630B84" w:rsidRDefault="00630B84" w:rsidP="00F21BC7">
      <w:pPr>
        <w:pStyle w:val="Default"/>
        <w:jc w:val="center"/>
        <w:rPr>
          <w:b/>
          <w:sz w:val="22"/>
          <w:szCs w:val="22"/>
        </w:rPr>
      </w:pPr>
      <w:r w:rsidRPr="00630B84">
        <w:rPr>
          <w:b/>
          <w:sz w:val="22"/>
          <w:szCs w:val="22"/>
        </w:rPr>
        <w:t xml:space="preserve">Паспорт услуги (процесса) </w:t>
      </w:r>
      <w:r w:rsidR="00041080" w:rsidRPr="00630B84">
        <w:rPr>
          <w:b/>
          <w:sz w:val="22"/>
          <w:szCs w:val="22"/>
        </w:rPr>
        <w:t>ООО ХК «СДС – Энерго</w:t>
      </w:r>
      <w:r w:rsidR="00F21BC7" w:rsidRPr="00630B84">
        <w:rPr>
          <w:b/>
          <w:sz w:val="22"/>
          <w:szCs w:val="22"/>
        </w:rPr>
        <w:t>»</w:t>
      </w:r>
    </w:p>
    <w:p w:rsidR="00F21BC7" w:rsidRPr="008957B8" w:rsidRDefault="00F21BC7" w:rsidP="00F21BC7">
      <w:pPr>
        <w:pStyle w:val="Default"/>
        <w:jc w:val="center"/>
        <w:rPr>
          <w:sz w:val="22"/>
          <w:szCs w:val="22"/>
        </w:rPr>
      </w:pPr>
    </w:p>
    <w:p w:rsidR="00041080" w:rsidRPr="00630B84" w:rsidRDefault="008443CA" w:rsidP="00041080">
      <w:pPr>
        <w:pStyle w:val="Default"/>
        <w:jc w:val="center"/>
        <w:rPr>
          <w:b/>
          <w:sz w:val="22"/>
          <w:szCs w:val="22"/>
        </w:rPr>
      </w:pPr>
      <w:r>
        <w:rPr>
          <w:b/>
          <w:sz w:val="22"/>
          <w:szCs w:val="22"/>
        </w:rPr>
        <w:t>Т</w:t>
      </w:r>
      <w:r w:rsidR="00630B84" w:rsidRPr="00630B84">
        <w:rPr>
          <w:b/>
          <w:sz w:val="22"/>
          <w:szCs w:val="22"/>
        </w:rPr>
        <w:t xml:space="preserve">ехнологическое присоединение к электрическим сетям </w:t>
      </w:r>
      <w:r w:rsidR="00041080" w:rsidRPr="00630B84">
        <w:rPr>
          <w:b/>
          <w:sz w:val="22"/>
          <w:szCs w:val="22"/>
        </w:rPr>
        <w:t>ООО ХК «СДС – Энерго»</w:t>
      </w:r>
    </w:p>
    <w:p w:rsidR="00630B84" w:rsidRPr="00630B84" w:rsidRDefault="00630B84" w:rsidP="00041080">
      <w:pPr>
        <w:pStyle w:val="Default"/>
        <w:jc w:val="center"/>
        <w:rPr>
          <w:b/>
          <w:sz w:val="22"/>
          <w:szCs w:val="22"/>
        </w:rPr>
      </w:pPr>
      <w:r w:rsidRPr="00630B84">
        <w:rPr>
          <w:b/>
          <w:sz w:val="22"/>
          <w:szCs w:val="22"/>
        </w:rPr>
        <w:t>посредством перераспределения максимальной мощности между юридическими лицами и индивидуальными предпринимателями (в том числе опосредованное присоединение)</w:t>
      </w:r>
    </w:p>
    <w:p w:rsidR="00041080" w:rsidRPr="008957B8" w:rsidRDefault="00041080" w:rsidP="00041080">
      <w:pPr>
        <w:pStyle w:val="Default"/>
        <w:jc w:val="center"/>
        <w:rPr>
          <w:sz w:val="22"/>
          <w:szCs w:val="22"/>
        </w:rPr>
      </w:pPr>
    </w:p>
    <w:p w:rsidR="00041080" w:rsidRPr="008957B8" w:rsidRDefault="00041080" w:rsidP="00041080">
      <w:pPr>
        <w:pStyle w:val="Default"/>
        <w:rPr>
          <w:sz w:val="22"/>
          <w:szCs w:val="22"/>
        </w:rPr>
      </w:pPr>
      <w:r w:rsidRPr="008957B8">
        <w:rPr>
          <w:b/>
          <w:bCs/>
          <w:sz w:val="22"/>
          <w:szCs w:val="22"/>
        </w:rPr>
        <w:t>Круг заявителей:</w:t>
      </w:r>
    </w:p>
    <w:p w:rsidR="00630B84" w:rsidRDefault="00630B84" w:rsidP="00630B8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w:t>
      </w:r>
    </w:p>
    <w:p w:rsidR="00041080" w:rsidRPr="008957B8" w:rsidRDefault="00041080" w:rsidP="00041080">
      <w:pPr>
        <w:pStyle w:val="Default"/>
        <w:jc w:val="both"/>
        <w:rPr>
          <w:sz w:val="22"/>
          <w:szCs w:val="22"/>
        </w:rPr>
      </w:pP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Размер платы за предоставление услуги (процесса) и основание ее взимания:</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размер платы за технологическое присоединение определяется в соответствии с законодательством Российской Федерации в сфере электроэнергетики (устанавливается уполномоченным органом исполнительной власти в области государственного регулирования тарифов и является существенным условием договора на технологическое присоединение)</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Условия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предоставление всех необходимых сведений и документов; наличие технической возможности оказания услуги (процесса</w:t>
      </w:r>
      <w:r w:rsidR="00630B84">
        <w:rPr>
          <w:sz w:val="22"/>
          <w:szCs w:val="22"/>
        </w:rPr>
        <w:t>)</w:t>
      </w:r>
      <w:r w:rsidRPr="008957B8">
        <w:rPr>
          <w:sz w:val="22"/>
          <w:szCs w:val="22"/>
        </w:rPr>
        <w:t>.</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Результат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технологическое присоединение энергопринимающих устройств заявителя к электрическим сетям сетевой организации в соответствии с условиями договора об осуществлении технологического присоединения к электрическим сетям</w:t>
      </w:r>
    </w:p>
    <w:p w:rsidR="00041080" w:rsidRPr="008957B8" w:rsidRDefault="00041080" w:rsidP="00041080">
      <w:pPr>
        <w:pStyle w:val="Default"/>
        <w:rPr>
          <w:b/>
          <w:bCs/>
          <w:sz w:val="22"/>
          <w:szCs w:val="22"/>
        </w:rPr>
      </w:pPr>
    </w:p>
    <w:p w:rsidR="00041080" w:rsidRPr="008957B8" w:rsidRDefault="00041080" w:rsidP="00041080">
      <w:pPr>
        <w:pStyle w:val="Default"/>
        <w:rPr>
          <w:b/>
          <w:bCs/>
          <w:sz w:val="22"/>
          <w:szCs w:val="22"/>
        </w:rPr>
      </w:pPr>
      <w:r w:rsidRPr="008957B8">
        <w:rPr>
          <w:b/>
          <w:bCs/>
          <w:sz w:val="22"/>
          <w:szCs w:val="22"/>
        </w:rPr>
        <w:t>Общий срок оказания услуги (процесса):</w:t>
      </w:r>
    </w:p>
    <w:p w:rsidR="00041080" w:rsidRPr="008957B8" w:rsidRDefault="00041080" w:rsidP="00041080">
      <w:pPr>
        <w:pStyle w:val="Default"/>
        <w:rPr>
          <w:sz w:val="22"/>
          <w:szCs w:val="22"/>
        </w:rPr>
      </w:pPr>
    </w:p>
    <w:p w:rsidR="00630B84" w:rsidRPr="00630B84" w:rsidRDefault="00630B84" w:rsidP="00630B84">
      <w:pPr>
        <w:autoSpaceDE w:val="0"/>
        <w:autoSpaceDN w:val="0"/>
        <w:adjustRightInd w:val="0"/>
        <w:spacing w:after="0" w:line="240" w:lineRule="auto"/>
        <w:ind w:firstLine="540"/>
        <w:jc w:val="both"/>
        <w:rPr>
          <w:rFonts w:ascii="Times New Roman" w:hAnsi="Times New Roman" w:cs="Times New Roman"/>
          <w:bCs/>
        </w:rPr>
      </w:pPr>
      <w:r w:rsidRPr="00630B84">
        <w:rPr>
          <w:rFonts w:ascii="Times New Roman" w:hAnsi="Times New Roman" w:cs="Times New Roman"/>
          <w:bCs/>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630B84" w:rsidRPr="00630B84" w:rsidRDefault="00630B84" w:rsidP="00630B84">
      <w:pPr>
        <w:autoSpaceDE w:val="0"/>
        <w:autoSpaceDN w:val="0"/>
        <w:adjustRightInd w:val="0"/>
        <w:spacing w:after="0" w:line="240" w:lineRule="auto"/>
        <w:ind w:firstLine="540"/>
        <w:jc w:val="both"/>
        <w:rPr>
          <w:rFonts w:ascii="Times New Roman" w:hAnsi="Times New Roman" w:cs="Times New Roman"/>
          <w:bCs/>
        </w:rPr>
      </w:pPr>
      <w:r w:rsidRPr="00630B84">
        <w:rPr>
          <w:rFonts w:ascii="Times New Roman" w:hAnsi="Times New Roman" w:cs="Times New Roman"/>
          <w:bC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w:t>
      </w:r>
      <w:r w:rsidRPr="00630B84">
        <w:rPr>
          <w:rFonts w:ascii="Times New Roman" w:hAnsi="Times New Roman" w:cs="Times New Roman"/>
          <w:bCs/>
        </w:rPr>
        <w:lastRenderedPageBreak/>
        <w:t>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630B84" w:rsidRPr="00630B84" w:rsidRDefault="00630B84" w:rsidP="00630B84">
      <w:pPr>
        <w:autoSpaceDE w:val="0"/>
        <w:autoSpaceDN w:val="0"/>
        <w:adjustRightInd w:val="0"/>
        <w:spacing w:before="220" w:after="0" w:line="240" w:lineRule="auto"/>
        <w:ind w:firstLine="540"/>
        <w:jc w:val="both"/>
        <w:rPr>
          <w:rFonts w:ascii="Times New Roman" w:hAnsi="Times New Roman" w:cs="Times New Roman"/>
          <w:bCs/>
        </w:rPr>
      </w:pPr>
      <w:r w:rsidRPr="00630B84">
        <w:rPr>
          <w:rFonts w:ascii="Times New Roman" w:hAnsi="Times New Roman" w:cs="Times New Roman"/>
          <w:bCs/>
        </w:rPr>
        <w:t>120 дней - для заявителей, максимальная мощность энергопринимающих устройств которых составляет до 670 кВт;</w:t>
      </w:r>
    </w:p>
    <w:p w:rsidR="00630B84" w:rsidRPr="00630B84" w:rsidRDefault="00630B84" w:rsidP="00630B84">
      <w:pPr>
        <w:autoSpaceDE w:val="0"/>
        <w:autoSpaceDN w:val="0"/>
        <w:adjustRightInd w:val="0"/>
        <w:spacing w:before="220" w:after="0" w:line="240" w:lineRule="auto"/>
        <w:ind w:firstLine="540"/>
        <w:jc w:val="both"/>
        <w:rPr>
          <w:rFonts w:ascii="Times New Roman" w:hAnsi="Times New Roman" w:cs="Times New Roman"/>
          <w:bCs/>
        </w:rPr>
      </w:pPr>
      <w:r w:rsidRPr="00630B84">
        <w:rPr>
          <w:rFonts w:ascii="Times New Roman" w:hAnsi="Times New Roman" w:cs="Times New Roman"/>
          <w:bCs/>
        </w:rPr>
        <w:t>1 год - для заявителей, максимальная мощность энергопринимающих устройств которых составляет свыше 670 кВт.</w:t>
      </w:r>
    </w:p>
    <w:p w:rsidR="00630B84" w:rsidRPr="00630B84" w:rsidRDefault="00630B84" w:rsidP="00630B84">
      <w:pPr>
        <w:autoSpaceDE w:val="0"/>
        <w:autoSpaceDN w:val="0"/>
        <w:adjustRightInd w:val="0"/>
        <w:spacing w:before="220" w:after="0" w:line="240" w:lineRule="auto"/>
        <w:ind w:firstLine="540"/>
        <w:jc w:val="both"/>
        <w:rPr>
          <w:rFonts w:ascii="Times New Roman" w:hAnsi="Times New Roman" w:cs="Times New Roman"/>
          <w:bCs/>
        </w:rPr>
      </w:pPr>
      <w:r w:rsidRPr="00630B84">
        <w:rPr>
          <w:rFonts w:ascii="Times New Roman" w:hAnsi="Times New Roman" w:cs="Times New Roman"/>
          <w:bCs/>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21BC7" w:rsidRDefault="00F21BC7" w:rsidP="00041080">
      <w:pPr>
        <w:rPr>
          <w:rFonts w:ascii="Times New Roman" w:hAnsi="Times New Roman" w:cs="Times New Roman"/>
        </w:rPr>
      </w:pPr>
    </w:p>
    <w:p w:rsidR="00F21BC7" w:rsidRDefault="00F21BC7" w:rsidP="00041080">
      <w:pPr>
        <w:rPr>
          <w:rFonts w:ascii="Times New Roman" w:hAnsi="Times New Roman" w:cs="Times New Roman"/>
        </w:rPr>
      </w:pPr>
    </w:p>
    <w:p w:rsidR="00F21BC7" w:rsidRDefault="00F21BC7"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830F45" w:rsidRDefault="00830F45" w:rsidP="00F21BC7">
      <w:pPr>
        <w:rPr>
          <w:b/>
          <w:bCs/>
          <w:sz w:val="23"/>
          <w:szCs w:val="23"/>
        </w:rPr>
      </w:pPr>
    </w:p>
    <w:p w:rsidR="00F21BC7" w:rsidRDefault="00F21BC7" w:rsidP="00F21BC7">
      <w:pPr>
        <w:rPr>
          <w:b/>
          <w:bCs/>
          <w:sz w:val="23"/>
          <w:szCs w:val="23"/>
        </w:rPr>
      </w:pPr>
    </w:p>
    <w:p w:rsidR="008D7254" w:rsidRDefault="008D7254" w:rsidP="00F21BC7">
      <w:pPr>
        <w:rPr>
          <w:b/>
          <w:bCs/>
          <w:sz w:val="23"/>
          <w:szCs w:val="23"/>
        </w:rPr>
      </w:pPr>
    </w:p>
    <w:p w:rsidR="00F21BC7" w:rsidRDefault="00F21BC7" w:rsidP="00BB03AF">
      <w:pPr>
        <w:jc w:val="center"/>
        <w:rPr>
          <w:rFonts w:ascii="Times New Roman" w:hAnsi="Times New Roman" w:cs="Times New Roman"/>
        </w:rPr>
      </w:pPr>
      <w:r>
        <w:rPr>
          <w:b/>
          <w:bCs/>
          <w:sz w:val="23"/>
          <w:szCs w:val="23"/>
        </w:rPr>
        <w:lastRenderedPageBreak/>
        <w:t>Состав, последовательность и сроки оказания услуги (процесса):</w:t>
      </w:r>
    </w:p>
    <w:tbl>
      <w:tblPr>
        <w:tblStyle w:val="a3"/>
        <w:tblW w:w="15452" w:type="dxa"/>
        <w:tblLook w:val="04A0" w:firstRow="1" w:lastRow="0" w:firstColumn="1" w:lastColumn="0" w:noHBand="0" w:noVBand="1"/>
      </w:tblPr>
      <w:tblGrid>
        <w:gridCol w:w="532"/>
        <w:gridCol w:w="2304"/>
        <w:gridCol w:w="3260"/>
        <w:gridCol w:w="3756"/>
        <w:gridCol w:w="3190"/>
        <w:gridCol w:w="2410"/>
      </w:tblGrid>
      <w:tr w:rsidR="00AE1D71" w:rsidRPr="00E03E76" w:rsidTr="005A2BC9">
        <w:tc>
          <w:tcPr>
            <w:tcW w:w="532" w:type="dxa"/>
            <w:vAlign w:val="center"/>
          </w:tcPr>
          <w:p w:rsidR="00F21BC7" w:rsidRPr="00E03E76" w:rsidRDefault="00F21BC7" w:rsidP="00BB03AF">
            <w:pPr>
              <w:pStyle w:val="Default"/>
              <w:jc w:val="center"/>
              <w:rPr>
                <w:b/>
                <w:sz w:val="20"/>
                <w:szCs w:val="20"/>
              </w:rPr>
            </w:pPr>
            <w:r w:rsidRPr="00E03E76">
              <w:rPr>
                <w:b/>
                <w:sz w:val="20"/>
                <w:szCs w:val="20"/>
              </w:rPr>
              <w:t>№</w:t>
            </w:r>
            <w:r w:rsidR="00BB03AF" w:rsidRPr="00E03E76">
              <w:rPr>
                <w:b/>
                <w:sz w:val="20"/>
                <w:szCs w:val="20"/>
              </w:rPr>
              <w:t xml:space="preserve"> </w:t>
            </w:r>
            <w:r w:rsidRPr="00E03E76">
              <w:rPr>
                <w:b/>
                <w:sz w:val="20"/>
                <w:szCs w:val="20"/>
              </w:rPr>
              <w:t>п/п</w:t>
            </w:r>
          </w:p>
        </w:tc>
        <w:tc>
          <w:tcPr>
            <w:tcW w:w="2304" w:type="dxa"/>
            <w:vAlign w:val="center"/>
          </w:tcPr>
          <w:p w:rsidR="00F21BC7" w:rsidRPr="00E03E76" w:rsidRDefault="00F21BC7" w:rsidP="00F21BC7">
            <w:pPr>
              <w:pStyle w:val="Default"/>
              <w:jc w:val="center"/>
              <w:rPr>
                <w:b/>
                <w:sz w:val="20"/>
                <w:szCs w:val="20"/>
              </w:rPr>
            </w:pPr>
            <w:r w:rsidRPr="00E03E76">
              <w:rPr>
                <w:b/>
                <w:sz w:val="20"/>
                <w:szCs w:val="20"/>
              </w:rPr>
              <w:t>Этап</w:t>
            </w:r>
          </w:p>
        </w:tc>
        <w:tc>
          <w:tcPr>
            <w:tcW w:w="3260" w:type="dxa"/>
            <w:vAlign w:val="center"/>
          </w:tcPr>
          <w:p w:rsidR="00F21BC7" w:rsidRPr="00E03E76" w:rsidRDefault="00F21BC7" w:rsidP="00F21BC7">
            <w:pPr>
              <w:pStyle w:val="Default"/>
              <w:jc w:val="center"/>
              <w:rPr>
                <w:b/>
                <w:sz w:val="20"/>
                <w:szCs w:val="20"/>
              </w:rPr>
            </w:pPr>
            <w:r w:rsidRPr="00E03E76">
              <w:rPr>
                <w:b/>
                <w:sz w:val="20"/>
                <w:szCs w:val="20"/>
              </w:rPr>
              <w:t>Содержание/условия этапа</w:t>
            </w:r>
          </w:p>
        </w:tc>
        <w:tc>
          <w:tcPr>
            <w:tcW w:w="3756" w:type="dxa"/>
            <w:vAlign w:val="center"/>
          </w:tcPr>
          <w:p w:rsidR="00F21BC7" w:rsidRPr="00E03E76" w:rsidRDefault="00F21BC7" w:rsidP="00F21BC7">
            <w:pPr>
              <w:pStyle w:val="Default"/>
              <w:jc w:val="center"/>
              <w:rPr>
                <w:b/>
                <w:sz w:val="20"/>
                <w:szCs w:val="20"/>
              </w:rPr>
            </w:pPr>
            <w:r w:rsidRPr="00E03E76">
              <w:rPr>
                <w:b/>
                <w:sz w:val="20"/>
                <w:szCs w:val="20"/>
              </w:rPr>
              <w:t>Форма предоставления</w:t>
            </w:r>
          </w:p>
        </w:tc>
        <w:tc>
          <w:tcPr>
            <w:tcW w:w="3190" w:type="dxa"/>
            <w:vAlign w:val="center"/>
          </w:tcPr>
          <w:p w:rsidR="00F21BC7" w:rsidRPr="00E03E76" w:rsidRDefault="00F21BC7" w:rsidP="00F21BC7">
            <w:pPr>
              <w:pStyle w:val="Default"/>
              <w:jc w:val="center"/>
              <w:rPr>
                <w:b/>
                <w:sz w:val="20"/>
                <w:szCs w:val="20"/>
              </w:rPr>
            </w:pPr>
            <w:r w:rsidRPr="00E03E76">
              <w:rPr>
                <w:b/>
                <w:sz w:val="20"/>
                <w:szCs w:val="20"/>
              </w:rPr>
              <w:t>Срок исполнения</w:t>
            </w:r>
          </w:p>
        </w:tc>
        <w:tc>
          <w:tcPr>
            <w:tcW w:w="2410" w:type="dxa"/>
            <w:vAlign w:val="center"/>
          </w:tcPr>
          <w:p w:rsidR="00F21BC7" w:rsidRPr="00E03E76" w:rsidRDefault="00F21BC7" w:rsidP="00F21BC7">
            <w:pPr>
              <w:pStyle w:val="Default"/>
              <w:jc w:val="center"/>
              <w:rPr>
                <w:b/>
                <w:sz w:val="20"/>
                <w:szCs w:val="20"/>
              </w:rPr>
            </w:pPr>
            <w:r w:rsidRPr="00E03E76">
              <w:rPr>
                <w:b/>
                <w:sz w:val="20"/>
                <w:szCs w:val="20"/>
              </w:rPr>
              <w:t>Ссылка на нормативный правовой акт</w:t>
            </w:r>
          </w:p>
        </w:tc>
      </w:tr>
      <w:tr w:rsidR="00AE1D71" w:rsidRPr="00E03E76" w:rsidTr="005A2BC9">
        <w:tc>
          <w:tcPr>
            <w:tcW w:w="532" w:type="dxa"/>
          </w:tcPr>
          <w:p w:rsidR="00F21BC7" w:rsidRPr="00E03E76" w:rsidRDefault="00875F18" w:rsidP="00BB03AF">
            <w:pPr>
              <w:jc w:val="center"/>
              <w:rPr>
                <w:rFonts w:ascii="Times New Roman" w:hAnsi="Times New Roman" w:cs="Times New Roman"/>
                <w:sz w:val="20"/>
                <w:szCs w:val="20"/>
              </w:rPr>
            </w:pPr>
            <w:r>
              <w:rPr>
                <w:rFonts w:ascii="Times New Roman" w:hAnsi="Times New Roman" w:cs="Times New Roman"/>
                <w:sz w:val="20"/>
                <w:szCs w:val="20"/>
              </w:rPr>
              <w:t>1</w:t>
            </w:r>
            <w:r w:rsidR="00A25B80">
              <w:rPr>
                <w:rFonts w:ascii="Times New Roman" w:hAnsi="Times New Roman" w:cs="Times New Roman"/>
                <w:sz w:val="20"/>
                <w:szCs w:val="20"/>
              </w:rPr>
              <w:t>.1</w:t>
            </w:r>
          </w:p>
        </w:tc>
        <w:tc>
          <w:tcPr>
            <w:tcW w:w="2304" w:type="dxa"/>
          </w:tcPr>
          <w:p w:rsidR="00F21BC7" w:rsidRPr="00E03E76" w:rsidRDefault="00875F18" w:rsidP="00F21BC7">
            <w:pPr>
              <w:pStyle w:val="Default"/>
              <w:rPr>
                <w:sz w:val="20"/>
                <w:szCs w:val="20"/>
              </w:rPr>
            </w:pPr>
            <w:r>
              <w:rPr>
                <w:sz w:val="20"/>
                <w:szCs w:val="20"/>
              </w:rPr>
              <w:t>Лица перераспределяющие максимальную мощность принадлежащих им энергопринимающих устройств в пользу иных лиц</w:t>
            </w:r>
          </w:p>
        </w:tc>
        <w:tc>
          <w:tcPr>
            <w:tcW w:w="3260" w:type="dxa"/>
          </w:tcPr>
          <w:p w:rsidR="00830F45" w:rsidRDefault="00830F45" w:rsidP="005F17D3">
            <w:pPr>
              <w:autoSpaceDE w:val="0"/>
              <w:autoSpaceDN w:val="0"/>
              <w:adjustRightInd w:val="0"/>
              <w:jc w:val="both"/>
              <w:rPr>
                <w:rFonts w:ascii="Times New Roman" w:hAnsi="Times New Roman" w:cs="Times New Roman"/>
                <w:sz w:val="20"/>
                <w:szCs w:val="20"/>
              </w:rPr>
            </w:pPr>
            <w:r w:rsidRPr="00830F45">
              <w:rPr>
                <w:rFonts w:ascii="Times New Roman" w:hAnsi="Times New Roman" w:cs="Times New Roman"/>
                <w:sz w:val="20"/>
                <w:szCs w:val="20"/>
              </w:rPr>
              <w:t xml:space="preserve">Направить </w:t>
            </w:r>
            <w:r>
              <w:rPr>
                <w:rFonts w:ascii="Times New Roman" w:hAnsi="Times New Roman" w:cs="Times New Roman"/>
                <w:sz w:val="20"/>
                <w:szCs w:val="20"/>
              </w:rPr>
              <w:t xml:space="preserve">в сетевую организацию заявление о намерении перераспределить максимальную мощность. </w:t>
            </w:r>
          </w:p>
          <w:p w:rsidR="00830F45" w:rsidRPr="00830F45" w:rsidRDefault="00830F45" w:rsidP="005F17D3">
            <w:pPr>
              <w:autoSpaceDE w:val="0"/>
              <w:autoSpaceDN w:val="0"/>
              <w:adjustRightInd w:val="0"/>
              <w:jc w:val="both"/>
              <w:rPr>
                <w:rFonts w:ascii="Times New Roman" w:hAnsi="Times New Roman" w:cs="Times New Roman"/>
                <w:sz w:val="20"/>
                <w:szCs w:val="20"/>
              </w:rPr>
            </w:pPr>
            <w:r w:rsidRPr="00830F45">
              <w:rPr>
                <w:rFonts w:ascii="Times New Roman" w:hAnsi="Times New Roman" w:cs="Times New Roman"/>
                <w:sz w:val="20"/>
                <w:szCs w:val="20"/>
              </w:rPr>
              <w:t xml:space="preserve"> В заявлении должны быть указаны следующие сведения:</w:t>
            </w:r>
          </w:p>
          <w:p w:rsidR="005F17D3" w:rsidRDefault="005F17D3" w:rsidP="005F17D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830F45" w:rsidRPr="00830F45">
              <w:rPr>
                <w:rFonts w:ascii="Times New Roman" w:hAnsi="Times New Roman" w:cs="Times New Roman"/>
                <w:sz w:val="20"/>
                <w:szCs w:val="20"/>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830F45" w:rsidRPr="00830F45" w:rsidRDefault="005F17D3" w:rsidP="005F17D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830F45" w:rsidRPr="00830F45">
              <w:rPr>
                <w:rFonts w:ascii="Times New Roman" w:hAnsi="Times New Roman" w:cs="Times New Roman"/>
                <w:sz w:val="20"/>
                <w:szCs w:val="20"/>
              </w:rPr>
              <w:t>место нахождения энергопринимающих устройств указанного лица;</w:t>
            </w:r>
          </w:p>
          <w:p w:rsidR="00830F45" w:rsidRDefault="005F17D3" w:rsidP="005F17D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830F45" w:rsidRPr="00830F45">
              <w:rPr>
                <w:rFonts w:ascii="Times New Roman" w:hAnsi="Times New Roman" w:cs="Times New Roman"/>
                <w:sz w:val="20"/>
                <w:szCs w:val="20"/>
              </w:rPr>
              <w:t>объем планируемой к перераспределению максимальной мощности.</w:t>
            </w:r>
          </w:p>
          <w:p w:rsidR="005F17D3" w:rsidRDefault="005F17D3" w:rsidP="005F17D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 заявлению прилагаются:</w:t>
            </w:r>
          </w:p>
          <w:p w:rsidR="005F17D3" w:rsidRDefault="005F17D3" w:rsidP="005F17D3">
            <w:pPr>
              <w:autoSpaceDE w:val="0"/>
              <w:autoSpaceDN w:val="0"/>
              <w:adjustRightInd w:val="0"/>
              <w:spacing w:before="200"/>
              <w:jc w:val="both"/>
              <w:rPr>
                <w:rFonts w:ascii="Times New Roman" w:hAnsi="Times New Roman" w:cs="Times New Roman"/>
                <w:sz w:val="20"/>
                <w:szCs w:val="20"/>
              </w:rPr>
            </w:pPr>
            <w:r>
              <w:rPr>
                <w:rFonts w:ascii="Times New Roman" w:hAnsi="Times New Roman" w:cs="Times New Roman"/>
                <w:sz w:val="20"/>
                <w:szCs w:val="20"/>
              </w:rPr>
              <w:t>- копия акта об осуществлении технологического присоединения или иных документов, подтверждающих объем максимальной мощности;</w:t>
            </w:r>
          </w:p>
          <w:p w:rsidR="005F17D3" w:rsidRDefault="005F17D3" w:rsidP="005F17D3">
            <w:pPr>
              <w:autoSpaceDE w:val="0"/>
              <w:autoSpaceDN w:val="0"/>
              <w:adjustRightInd w:val="0"/>
              <w:spacing w:before="200"/>
              <w:jc w:val="both"/>
              <w:rPr>
                <w:rFonts w:ascii="Times New Roman" w:hAnsi="Times New Roman" w:cs="Times New Roman"/>
                <w:sz w:val="20"/>
                <w:szCs w:val="20"/>
              </w:rPr>
            </w:pPr>
            <w:r>
              <w:rPr>
                <w:rFonts w:ascii="Times New Roman" w:hAnsi="Times New Roman" w:cs="Times New Roman"/>
                <w:sz w:val="20"/>
                <w:szCs w:val="20"/>
              </w:rPr>
              <w:t>- 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5F17D3" w:rsidRPr="00830F45" w:rsidRDefault="005F17D3" w:rsidP="00830F45">
            <w:pPr>
              <w:autoSpaceDE w:val="0"/>
              <w:autoSpaceDN w:val="0"/>
              <w:adjustRightInd w:val="0"/>
              <w:spacing w:before="200"/>
              <w:jc w:val="both"/>
              <w:rPr>
                <w:rFonts w:ascii="Times New Roman" w:hAnsi="Times New Roman" w:cs="Times New Roman"/>
                <w:sz w:val="20"/>
                <w:szCs w:val="20"/>
              </w:rPr>
            </w:pPr>
          </w:p>
          <w:p w:rsidR="00F21BC7" w:rsidRPr="00E03E76" w:rsidRDefault="00F21BC7" w:rsidP="00370459">
            <w:pPr>
              <w:pStyle w:val="Default"/>
              <w:rPr>
                <w:sz w:val="20"/>
                <w:szCs w:val="20"/>
              </w:rPr>
            </w:pPr>
          </w:p>
        </w:tc>
        <w:tc>
          <w:tcPr>
            <w:tcW w:w="3756" w:type="dxa"/>
          </w:tcPr>
          <w:p w:rsidR="00F21BC7" w:rsidRDefault="005F17D3" w:rsidP="00BB03AF">
            <w:pPr>
              <w:pStyle w:val="Default"/>
              <w:rPr>
                <w:sz w:val="20"/>
                <w:szCs w:val="20"/>
              </w:rPr>
            </w:pPr>
            <w:r>
              <w:rPr>
                <w:sz w:val="20"/>
                <w:szCs w:val="20"/>
              </w:rPr>
              <w:t>Заявление, Копии документов</w:t>
            </w:r>
            <w:r w:rsidR="00875F18">
              <w:rPr>
                <w:sz w:val="20"/>
                <w:szCs w:val="20"/>
              </w:rPr>
              <w:t>,</w:t>
            </w:r>
          </w:p>
          <w:p w:rsidR="00875F18" w:rsidRPr="00E03E76" w:rsidRDefault="00875F18" w:rsidP="00875F18">
            <w:pPr>
              <w:pStyle w:val="Default"/>
              <w:rPr>
                <w:sz w:val="20"/>
                <w:szCs w:val="20"/>
              </w:rPr>
            </w:pPr>
            <w:r>
              <w:rPr>
                <w:sz w:val="20"/>
                <w:szCs w:val="20"/>
              </w:rPr>
              <w:t xml:space="preserve">Сведения о указанных лицах публикуются на сайте </w:t>
            </w:r>
            <w:r w:rsidRPr="00875F18">
              <w:rPr>
                <w:sz w:val="20"/>
                <w:szCs w:val="20"/>
              </w:rPr>
              <w:t>http://sdsenergo.ru/</w:t>
            </w:r>
          </w:p>
        </w:tc>
        <w:tc>
          <w:tcPr>
            <w:tcW w:w="3190" w:type="dxa"/>
          </w:tcPr>
          <w:p w:rsidR="005F17D3" w:rsidRDefault="005F17D3" w:rsidP="005F17D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Сетевая организация опубликовывает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до 20 числа месяца следующего за отчетным</w:t>
            </w:r>
          </w:p>
          <w:p w:rsidR="00F21BC7" w:rsidRPr="00E03E76" w:rsidRDefault="00F21BC7" w:rsidP="00BB03AF">
            <w:pPr>
              <w:pStyle w:val="Default"/>
              <w:rPr>
                <w:sz w:val="20"/>
                <w:szCs w:val="20"/>
              </w:rPr>
            </w:pPr>
          </w:p>
        </w:tc>
        <w:tc>
          <w:tcPr>
            <w:tcW w:w="2410" w:type="dxa"/>
          </w:tcPr>
          <w:p w:rsidR="00F21BC7" w:rsidRPr="00E03E76" w:rsidRDefault="00830F45" w:rsidP="00BB03AF">
            <w:pPr>
              <w:pStyle w:val="Default"/>
              <w:rPr>
                <w:sz w:val="20"/>
                <w:szCs w:val="20"/>
              </w:rPr>
            </w:pPr>
            <w:r>
              <w:rPr>
                <w:sz w:val="20"/>
                <w:szCs w:val="20"/>
              </w:rPr>
              <w:t xml:space="preserve">Раздел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и иным лицам, к электрическим сетям, утвержденных Постановлением Правительства Российской Федерации от 27.12.2004 г. № 861 (далее – Правила) </w:t>
            </w:r>
          </w:p>
        </w:tc>
      </w:tr>
      <w:tr w:rsidR="00875F18" w:rsidRPr="00E03E76" w:rsidTr="005A2BC9">
        <w:tc>
          <w:tcPr>
            <w:tcW w:w="532" w:type="dxa"/>
          </w:tcPr>
          <w:p w:rsidR="00875F18" w:rsidRPr="00E03E76" w:rsidRDefault="00A25B80" w:rsidP="00370459">
            <w:pPr>
              <w:rPr>
                <w:rFonts w:ascii="Times New Roman" w:hAnsi="Times New Roman" w:cs="Times New Roman"/>
                <w:sz w:val="20"/>
                <w:szCs w:val="20"/>
              </w:rPr>
            </w:pPr>
            <w:r>
              <w:rPr>
                <w:rFonts w:ascii="Times New Roman" w:hAnsi="Times New Roman" w:cs="Times New Roman"/>
                <w:sz w:val="20"/>
                <w:szCs w:val="20"/>
              </w:rPr>
              <w:lastRenderedPageBreak/>
              <w:t>1.</w:t>
            </w:r>
            <w:r w:rsidR="00875F18">
              <w:rPr>
                <w:rFonts w:ascii="Times New Roman" w:hAnsi="Times New Roman" w:cs="Times New Roman"/>
                <w:sz w:val="20"/>
                <w:szCs w:val="20"/>
              </w:rPr>
              <w:t>2</w:t>
            </w:r>
          </w:p>
        </w:tc>
        <w:tc>
          <w:tcPr>
            <w:tcW w:w="2304" w:type="dxa"/>
          </w:tcPr>
          <w:p w:rsidR="00875F18" w:rsidRDefault="00875F18" w:rsidP="00875F1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Лица, заинтересованные в перераспределении в свою пользу максимальной мощности других лиц,</w:t>
            </w:r>
          </w:p>
          <w:p w:rsidR="00875F18" w:rsidRPr="00E03E76" w:rsidRDefault="00875F18" w:rsidP="00370459">
            <w:pPr>
              <w:pStyle w:val="Default"/>
              <w:rPr>
                <w:sz w:val="20"/>
                <w:szCs w:val="20"/>
              </w:rPr>
            </w:pPr>
          </w:p>
        </w:tc>
        <w:tc>
          <w:tcPr>
            <w:tcW w:w="3260" w:type="dxa"/>
          </w:tcPr>
          <w:p w:rsidR="00B458ED" w:rsidRDefault="00B458ED" w:rsidP="00B458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B458ED" w:rsidRDefault="00B458ED" w:rsidP="00B458ED">
            <w:pPr>
              <w:autoSpaceDE w:val="0"/>
              <w:autoSpaceDN w:val="0"/>
              <w:adjustRightInd w:val="0"/>
              <w:jc w:val="both"/>
              <w:rPr>
                <w:rFonts w:ascii="Times New Roman" w:hAnsi="Times New Roman" w:cs="Times New Roman"/>
                <w:sz w:val="20"/>
                <w:szCs w:val="20"/>
              </w:rPr>
            </w:pPr>
          </w:p>
          <w:p w:rsidR="00B458ED" w:rsidRDefault="00B458ED" w:rsidP="00B458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875F18" w:rsidRDefault="00875F18" w:rsidP="00875F18">
            <w:pPr>
              <w:pStyle w:val="Default"/>
              <w:rPr>
                <w:sz w:val="20"/>
                <w:szCs w:val="20"/>
              </w:rPr>
            </w:pPr>
          </w:p>
          <w:p w:rsidR="00B458ED" w:rsidRPr="00E03E76" w:rsidRDefault="00B458ED" w:rsidP="00875F18">
            <w:pPr>
              <w:pStyle w:val="Default"/>
              <w:rPr>
                <w:sz w:val="20"/>
                <w:szCs w:val="20"/>
              </w:rPr>
            </w:pPr>
          </w:p>
        </w:tc>
        <w:tc>
          <w:tcPr>
            <w:tcW w:w="3756" w:type="dxa"/>
          </w:tcPr>
          <w:p w:rsidR="00875F18" w:rsidRPr="00E03E76" w:rsidRDefault="00B458ED" w:rsidP="00370459">
            <w:pPr>
              <w:pStyle w:val="Default"/>
              <w:rPr>
                <w:sz w:val="20"/>
                <w:szCs w:val="20"/>
              </w:rPr>
            </w:pPr>
            <w:r>
              <w:rPr>
                <w:sz w:val="20"/>
                <w:szCs w:val="20"/>
              </w:rPr>
              <w:t>Обращение</w:t>
            </w:r>
          </w:p>
        </w:tc>
        <w:tc>
          <w:tcPr>
            <w:tcW w:w="3190" w:type="dxa"/>
          </w:tcPr>
          <w:p w:rsidR="00875F18" w:rsidRPr="00E03E76" w:rsidRDefault="00B458ED" w:rsidP="00370459">
            <w:pPr>
              <w:pStyle w:val="Default"/>
              <w:rPr>
                <w:sz w:val="20"/>
                <w:szCs w:val="20"/>
              </w:rPr>
            </w:pPr>
            <w:r>
              <w:rPr>
                <w:sz w:val="20"/>
                <w:szCs w:val="20"/>
              </w:rPr>
              <w:t>5 рабочих дней</w:t>
            </w:r>
          </w:p>
        </w:tc>
        <w:tc>
          <w:tcPr>
            <w:tcW w:w="2410" w:type="dxa"/>
          </w:tcPr>
          <w:p w:rsidR="00875F18" w:rsidRPr="00E03E76" w:rsidRDefault="00B458ED" w:rsidP="00370459">
            <w:pPr>
              <w:pStyle w:val="Default"/>
              <w:rPr>
                <w:sz w:val="20"/>
                <w:szCs w:val="20"/>
              </w:rPr>
            </w:pPr>
            <w:r>
              <w:rPr>
                <w:sz w:val="20"/>
                <w:szCs w:val="20"/>
              </w:rPr>
              <w:t>Раздел IV Правил</w:t>
            </w:r>
          </w:p>
        </w:tc>
      </w:tr>
      <w:tr w:rsidR="00B458ED" w:rsidRPr="00E03E76" w:rsidTr="005A2BC9">
        <w:tc>
          <w:tcPr>
            <w:tcW w:w="532" w:type="dxa"/>
          </w:tcPr>
          <w:p w:rsidR="00B458ED" w:rsidRPr="00E03E76" w:rsidRDefault="00A25B80" w:rsidP="00370459">
            <w:pPr>
              <w:rPr>
                <w:rFonts w:ascii="Times New Roman" w:hAnsi="Times New Roman" w:cs="Times New Roman"/>
                <w:sz w:val="20"/>
                <w:szCs w:val="20"/>
              </w:rPr>
            </w:pPr>
            <w:r>
              <w:rPr>
                <w:rFonts w:ascii="Times New Roman" w:hAnsi="Times New Roman" w:cs="Times New Roman"/>
                <w:sz w:val="20"/>
                <w:szCs w:val="20"/>
              </w:rPr>
              <w:t>1.</w:t>
            </w:r>
            <w:r w:rsidR="00B458ED">
              <w:rPr>
                <w:rFonts w:ascii="Times New Roman" w:hAnsi="Times New Roman" w:cs="Times New Roman"/>
                <w:sz w:val="20"/>
                <w:szCs w:val="20"/>
              </w:rPr>
              <w:t>3</w:t>
            </w:r>
          </w:p>
        </w:tc>
        <w:tc>
          <w:tcPr>
            <w:tcW w:w="2304" w:type="dxa"/>
          </w:tcPr>
          <w:p w:rsidR="00B458ED" w:rsidRDefault="00B458ED" w:rsidP="00B458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Лица, заключившие соглашения о перераспределения максимальной мощности,</w:t>
            </w:r>
          </w:p>
          <w:p w:rsidR="00B458ED" w:rsidRPr="00E03E76" w:rsidRDefault="00B458ED" w:rsidP="00370459">
            <w:pPr>
              <w:pStyle w:val="Default"/>
              <w:rPr>
                <w:sz w:val="20"/>
                <w:szCs w:val="20"/>
              </w:rPr>
            </w:pPr>
          </w:p>
        </w:tc>
        <w:tc>
          <w:tcPr>
            <w:tcW w:w="3260" w:type="dxa"/>
          </w:tcPr>
          <w:p w:rsidR="00A25B80" w:rsidRDefault="00A25B80" w:rsidP="00A25B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A25B80" w:rsidRDefault="00A25B80" w:rsidP="00A25B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К уведомлению о перераспределении прилагаются:</w:t>
            </w:r>
          </w:p>
          <w:p w:rsidR="00A25B80" w:rsidRDefault="00A25B80" w:rsidP="00A25B80">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копии технических условий, выданных лицу, максимальная мощность энергопринимающих устройств которого перераспределяется;</w:t>
            </w:r>
          </w:p>
          <w:p w:rsidR="00A25B80" w:rsidRDefault="00A25B80" w:rsidP="00A25B80">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копия акта об осуществлении технологического присоединения;</w:t>
            </w:r>
          </w:p>
          <w:p w:rsidR="00A25B80" w:rsidRDefault="00A25B80" w:rsidP="00A25B80">
            <w:pPr>
              <w:autoSpaceDE w:val="0"/>
              <w:autoSpaceDN w:val="0"/>
              <w:adjustRightInd w:val="0"/>
              <w:spacing w:before="200"/>
              <w:ind w:firstLine="540"/>
              <w:jc w:val="both"/>
              <w:rPr>
                <w:rFonts w:ascii="Times New Roman" w:hAnsi="Times New Roman" w:cs="Times New Roman"/>
                <w:sz w:val="20"/>
                <w:szCs w:val="20"/>
              </w:rPr>
            </w:pPr>
            <w:r>
              <w:rPr>
                <w:rFonts w:ascii="Times New Roman" w:hAnsi="Times New Roman" w:cs="Times New Roman"/>
                <w:sz w:val="20"/>
                <w:szCs w:val="20"/>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458ED" w:rsidRPr="00E03E76" w:rsidRDefault="00A25B80" w:rsidP="00A25B80">
            <w:pPr>
              <w:autoSpaceDE w:val="0"/>
              <w:autoSpaceDN w:val="0"/>
              <w:adjustRightInd w:val="0"/>
              <w:spacing w:before="200"/>
              <w:ind w:firstLine="540"/>
              <w:jc w:val="both"/>
              <w:rPr>
                <w:sz w:val="20"/>
                <w:szCs w:val="20"/>
              </w:rPr>
            </w:pPr>
            <w:r>
              <w:rPr>
                <w:rFonts w:ascii="Times New Roman" w:hAnsi="Times New Roman" w:cs="Times New Roman"/>
                <w:sz w:val="20"/>
                <w:szCs w:val="20"/>
              </w:rPr>
              <w:t>заверенная копия заключенного соглашения о перераспределении мощности.</w:t>
            </w:r>
          </w:p>
        </w:tc>
        <w:tc>
          <w:tcPr>
            <w:tcW w:w="3756" w:type="dxa"/>
          </w:tcPr>
          <w:p w:rsidR="00B458ED" w:rsidRPr="00E03E76" w:rsidRDefault="00A25B80" w:rsidP="00370459">
            <w:pPr>
              <w:pStyle w:val="Default"/>
              <w:rPr>
                <w:sz w:val="20"/>
                <w:szCs w:val="20"/>
              </w:rPr>
            </w:pPr>
            <w:r>
              <w:rPr>
                <w:sz w:val="20"/>
                <w:szCs w:val="20"/>
              </w:rPr>
              <w:lastRenderedPageBreak/>
              <w:t>Уведомление, Копии документов</w:t>
            </w:r>
          </w:p>
        </w:tc>
        <w:tc>
          <w:tcPr>
            <w:tcW w:w="3190" w:type="dxa"/>
          </w:tcPr>
          <w:p w:rsidR="00B458ED" w:rsidRPr="00E03E76" w:rsidRDefault="00B458ED" w:rsidP="00370459">
            <w:pPr>
              <w:pStyle w:val="Default"/>
              <w:rPr>
                <w:sz w:val="20"/>
                <w:szCs w:val="20"/>
              </w:rPr>
            </w:pPr>
          </w:p>
        </w:tc>
        <w:tc>
          <w:tcPr>
            <w:tcW w:w="2410" w:type="dxa"/>
          </w:tcPr>
          <w:p w:rsidR="00B458ED" w:rsidRPr="00E03E76" w:rsidRDefault="00A25B80" w:rsidP="00370459">
            <w:pPr>
              <w:pStyle w:val="Default"/>
              <w:rPr>
                <w:sz w:val="20"/>
                <w:szCs w:val="20"/>
              </w:rPr>
            </w:pPr>
            <w:r>
              <w:rPr>
                <w:sz w:val="20"/>
                <w:szCs w:val="20"/>
              </w:rPr>
              <w:t>Раздел IV Правил</w:t>
            </w:r>
          </w:p>
        </w:tc>
      </w:tr>
      <w:tr w:rsidR="00AE1D71" w:rsidRPr="00E03E76" w:rsidTr="005A2BC9">
        <w:tc>
          <w:tcPr>
            <w:tcW w:w="532" w:type="dxa"/>
          </w:tcPr>
          <w:p w:rsidR="00AE1D71" w:rsidRPr="00E03E76" w:rsidRDefault="00AE1D71" w:rsidP="00AE1D71">
            <w:pPr>
              <w:pStyle w:val="Default"/>
              <w:rPr>
                <w:sz w:val="20"/>
                <w:szCs w:val="20"/>
              </w:rPr>
            </w:pPr>
            <w:r w:rsidRPr="00E03E76">
              <w:rPr>
                <w:sz w:val="20"/>
                <w:szCs w:val="20"/>
              </w:rPr>
              <w:t xml:space="preserve">3 </w:t>
            </w:r>
          </w:p>
        </w:tc>
        <w:tc>
          <w:tcPr>
            <w:tcW w:w="2304"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и проекта договора об осуществлении технологического присоединения </w:t>
            </w:r>
          </w:p>
        </w:tc>
        <w:tc>
          <w:tcPr>
            <w:tcW w:w="3260"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при необходимости выезд специалистов на место. </w:t>
            </w:r>
          </w:p>
          <w:p w:rsidR="00AE1D71" w:rsidRPr="00E03E76" w:rsidRDefault="00AE1D71" w:rsidP="00AE1D71">
            <w:pPr>
              <w:pStyle w:val="Default"/>
              <w:rPr>
                <w:sz w:val="20"/>
                <w:szCs w:val="20"/>
              </w:rPr>
            </w:pPr>
            <w:r w:rsidRPr="00E03E76">
              <w:rPr>
                <w:sz w:val="20"/>
                <w:szCs w:val="20"/>
              </w:rPr>
              <w:t xml:space="preserve">Разработка проекта договора об осуществления технологического присоединения. </w:t>
            </w:r>
          </w:p>
        </w:tc>
        <w:tc>
          <w:tcPr>
            <w:tcW w:w="3756" w:type="dxa"/>
          </w:tcPr>
          <w:p w:rsidR="00A25B80" w:rsidRPr="00A25B80" w:rsidRDefault="00A25B80" w:rsidP="00A25B80">
            <w:pPr>
              <w:pStyle w:val="Default"/>
              <w:rPr>
                <w:sz w:val="20"/>
                <w:szCs w:val="20"/>
              </w:rPr>
            </w:pPr>
            <w:r w:rsidRPr="00A25B80">
              <w:rPr>
                <w:sz w:val="20"/>
                <w:szCs w:val="20"/>
              </w:rPr>
              <w:t xml:space="preserve">Лицо, в пользу которого предполагается перераспределить максимальную мощность </w:t>
            </w:r>
            <w:r>
              <w:rPr>
                <w:sz w:val="20"/>
                <w:szCs w:val="20"/>
              </w:rPr>
              <w:t>предоставляет в адрес Сетевой организации документы согласно Приложения №1 к Паспорту</w:t>
            </w:r>
          </w:p>
          <w:p w:rsidR="00A25B80" w:rsidRDefault="00A25B80" w:rsidP="00AE1D71">
            <w:pPr>
              <w:pStyle w:val="Default"/>
              <w:rPr>
                <w:sz w:val="20"/>
                <w:szCs w:val="20"/>
              </w:rPr>
            </w:pPr>
          </w:p>
          <w:p w:rsidR="00AE1D71" w:rsidRPr="00E03E76" w:rsidRDefault="00A25B80" w:rsidP="00AE1D71">
            <w:pPr>
              <w:pStyle w:val="Default"/>
              <w:rPr>
                <w:sz w:val="20"/>
                <w:szCs w:val="20"/>
              </w:rPr>
            </w:pPr>
            <w:r>
              <w:rPr>
                <w:sz w:val="20"/>
                <w:szCs w:val="20"/>
              </w:rPr>
              <w:t>Сетевая организация подготавливает Договор на технологическое присоединение в</w:t>
            </w:r>
            <w:r w:rsidR="00AE1D71" w:rsidRPr="00E03E76">
              <w:rPr>
                <w:sz w:val="20"/>
                <w:szCs w:val="20"/>
              </w:rPr>
              <w:t xml:space="preserve"> письменной форме </w:t>
            </w:r>
          </w:p>
          <w:p w:rsidR="00AE1D71" w:rsidRPr="00E03E76" w:rsidRDefault="00AE1D71" w:rsidP="00AE1D71">
            <w:pPr>
              <w:pStyle w:val="Default"/>
              <w:rPr>
                <w:sz w:val="20"/>
                <w:szCs w:val="20"/>
              </w:rPr>
            </w:pPr>
            <w:r w:rsidRPr="00E03E76">
              <w:rPr>
                <w:sz w:val="20"/>
                <w:szCs w:val="20"/>
              </w:rPr>
              <w:t xml:space="preserve">в двух экземплярах. </w:t>
            </w:r>
          </w:p>
        </w:tc>
        <w:tc>
          <w:tcPr>
            <w:tcW w:w="3190" w:type="dxa"/>
          </w:tcPr>
          <w:p w:rsidR="00AE1D71" w:rsidRPr="00E03E76" w:rsidRDefault="00E03E76" w:rsidP="00A25B80">
            <w:pPr>
              <w:pStyle w:val="Default"/>
              <w:rPr>
                <w:sz w:val="20"/>
                <w:szCs w:val="20"/>
              </w:rPr>
            </w:pPr>
            <w:r>
              <w:rPr>
                <w:sz w:val="20"/>
                <w:szCs w:val="20"/>
              </w:rPr>
              <w:t>20 рабочих</w:t>
            </w:r>
            <w:r w:rsidR="00AE1D71" w:rsidRPr="00E03E76">
              <w:rPr>
                <w:sz w:val="20"/>
                <w:szCs w:val="20"/>
              </w:rPr>
              <w:t xml:space="preserve"> дней </w:t>
            </w:r>
          </w:p>
        </w:tc>
        <w:tc>
          <w:tcPr>
            <w:tcW w:w="2410" w:type="dxa"/>
          </w:tcPr>
          <w:p w:rsidR="00137612" w:rsidRDefault="00137612" w:rsidP="00137612">
            <w:pPr>
              <w:pStyle w:val="Default"/>
              <w:rPr>
                <w:sz w:val="20"/>
                <w:szCs w:val="20"/>
              </w:rPr>
            </w:pPr>
            <w:r>
              <w:rPr>
                <w:sz w:val="20"/>
                <w:szCs w:val="20"/>
              </w:rPr>
              <w:t xml:space="preserve">п. 9-14 Правил </w:t>
            </w:r>
          </w:p>
          <w:p w:rsidR="00AE1D71" w:rsidRPr="00E03E76" w:rsidRDefault="00AE1D71" w:rsidP="008D7254">
            <w:pPr>
              <w:pStyle w:val="Default"/>
              <w:rPr>
                <w:sz w:val="20"/>
                <w:szCs w:val="20"/>
              </w:rPr>
            </w:pPr>
            <w:r w:rsidRPr="00E03E76">
              <w:rPr>
                <w:sz w:val="20"/>
                <w:szCs w:val="20"/>
              </w:rPr>
              <w:t xml:space="preserve">п.15 Правил </w:t>
            </w:r>
          </w:p>
        </w:tc>
      </w:tr>
      <w:tr w:rsidR="007D42F4" w:rsidRPr="00E03E76" w:rsidTr="005A2BC9">
        <w:tc>
          <w:tcPr>
            <w:tcW w:w="532" w:type="dxa"/>
          </w:tcPr>
          <w:p w:rsidR="007D42F4" w:rsidRPr="007D42F4" w:rsidRDefault="007D42F4" w:rsidP="007D42F4">
            <w:pPr>
              <w:pStyle w:val="Default"/>
              <w:rPr>
                <w:sz w:val="20"/>
                <w:szCs w:val="20"/>
              </w:rPr>
            </w:pPr>
            <w:r w:rsidRPr="007D42F4">
              <w:rPr>
                <w:sz w:val="20"/>
                <w:szCs w:val="20"/>
              </w:rPr>
              <w:t xml:space="preserve">4 </w:t>
            </w:r>
          </w:p>
        </w:tc>
        <w:tc>
          <w:tcPr>
            <w:tcW w:w="2304" w:type="dxa"/>
          </w:tcPr>
          <w:p w:rsidR="00137612" w:rsidRPr="00137612" w:rsidRDefault="00137612" w:rsidP="007D42F4">
            <w:pPr>
              <w:pStyle w:val="Default"/>
              <w:rPr>
                <w:sz w:val="20"/>
                <w:szCs w:val="20"/>
              </w:rPr>
            </w:pPr>
            <w:r w:rsidRPr="00137612">
              <w:rPr>
                <w:sz w:val="20"/>
                <w:szCs w:val="20"/>
              </w:rPr>
              <w:t xml:space="preserve">Направление </w:t>
            </w:r>
            <w:r w:rsidR="007D42F4" w:rsidRPr="00137612">
              <w:rPr>
                <w:sz w:val="20"/>
                <w:szCs w:val="20"/>
              </w:rPr>
              <w:t xml:space="preserve"> </w:t>
            </w:r>
          </w:p>
          <w:p w:rsidR="00137612" w:rsidRPr="00137612" w:rsidRDefault="00137612" w:rsidP="00137612">
            <w:pPr>
              <w:pStyle w:val="Default"/>
              <w:rPr>
                <w:sz w:val="20"/>
                <w:szCs w:val="20"/>
              </w:rPr>
            </w:pPr>
            <w:r w:rsidRPr="00137612">
              <w:rPr>
                <w:sz w:val="20"/>
                <w:szCs w:val="20"/>
              </w:rPr>
              <w:t>информаци</w:t>
            </w:r>
            <w:r>
              <w:rPr>
                <w:sz w:val="20"/>
                <w:szCs w:val="20"/>
              </w:rPr>
              <w:t>и</w:t>
            </w:r>
            <w:r w:rsidRPr="00137612">
              <w:rPr>
                <w:sz w:val="20"/>
                <w:szCs w:val="20"/>
              </w:rPr>
              <w:t xml:space="preserve"> об изменениях, внесенных в ранее выданные технические условия, лицам, максимальная мощность ЭПУ которых перераспределяется </w:t>
            </w:r>
          </w:p>
          <w:p w:rsidR="007D42F4" w:rsidRPr="007D42F4" w:rsidRDefault="007D42F4" w:rsidP="007D42F4">
            <w:pPr>
              <w:pStyle w:val="Default"/>
              <w:rPr>
                <w:sz w:val="20"/>
                <w:szCs w:val="20"/>
              </w:rPr>
            </w:pPr>
          </w:p>
        </w:tc>
        <w:tc>
          <w:tcPr>
            <w:tcW w:w="3260" w:type="dxa"/>
          </w:tcPr>
          <w:p w:rsidR="00137612" w:rsidRPr="00137612" w:rsidRDefault="00137612" w:rsidP="00137612">
            <w:pPr>
              <w:pStyle w:val="Default"/>
              <w:rPr>
                <w:sz w:val="20"/>
                <w:szCs w:val="20"/>
              </w:rPr>
            </w:pPr>
            <w:r w:rsidRPr="00137612">
              <w:rPr>
                <w:sz w:val="20"/>
                <w:szCs w:val="20"/>
              </w:rPr>
              <w:t xml:space="preserve">Направление  </w:t>
            </w:r>
          </w:p>
          <w:p w:rsidR="00137612" w:rsidRPr="00137612" w:rsidRDefault="00137612" w:rsidP="00137612">
            <w:pPr>
              <w:pStyle w:val="Default"/>
              <w:rPr>
                <w:sz w:val="20"/>
                <w:szCs w:val="20"/>
              </w:rPr>
            </w:pPr>
            <w:r w:rsidRPr="00137612">
              <w:rPr>
                <w:sz w:val="20"/>
                <w:szCs w:val="20"/>
              </w:rPr>
              <w:t>информаци</w:t>
            </w:r>
            <w:r>
              <w:rPr>
                <w:sz w:val="20"/>
                <w:szCs w:val="20"/>
              </w:rPr>
              <w:t>и</w:t>
            </w:r>
            <w:r w:rsidRPr="00137612">
              <w:rPr>
                <w:sz w:val="20"/>
                <w:szCs w:val="20"/>
              </w:rPr>
              <w:t xml:space="preserve"> об изменениях, внесенных в ранее выданные технические условия, лицам, максимальная мощность ЭПУ которых перераспределяется </w:t>
            </w:r>
          </w:p>
          <w:p w:rsidR="007D42F4" w:rsidRPr="007D42F4" w:rsidRDefault="007D42F4" w:rsidP="005A2BC9">
            <w:pPr>
              <w:pStyle w:val="Default"/>
              <w:rPr>
                <w:sz w:val="20"/>
                <w:szCs w:val="20"/>
              </w:rPr>
            </w:pPr>
          </w:p>
        </w:tc>
        <w:tc>
          <w:tcPr>
            <w:tcW w:w="3756" w:type="dxa"/>
          </w:tcPr>
          <w:p w:rsidR="00137612" w:rsidRPr="00137612" w:rsidRDefault="00137612" w:rsidP="00137612">
            <w:pPr>
              <w:pStyle w:val="Default"/>
              <w:rPr>
                <w:sz w:val="20"/>
                <w:szCs w:val="20"/>
              </w:rPr>
            </w:pPr>
            <w:r w:rsidRPr="00137612">
              <w:rPr>
                <w:sz w:val="20"/>
                <w:szCs w:val="20"/>
              </w:rPr>
              <w:t xml:space="preserve">Проект договора об осуществлении технологического присоединения в двух экземплярах для Лица, получающего перераспределенную мощность. </w:t>
            </w:r>
          </w:p>
          <w:p w:rsidR="007D42F4" w:rsidRPr="007D42F4" w:rsidRDefault="00137612" w:rsidP="00137612">
            <w:pPr>
              <w:pStyle w:val="Default"/>
              <w:rPr>
                <w:sz w:val="20"/>
                <w:szCs w:val="20"/>
              </w:rPr>
            </w:pPr>
            <w:r w:rsidRPr="00137612">
              <w:rPr>
                <w:sz w:val="20"/>
                <w:szCs w:val="20"/>
              </w:rPr>
              <w:t>Технические условия в двух экземплярах для лица, перераспределяющего мощность своего ЭПУ.</w:t>
            </w:r>
            <w:r>
              <w:rPr>
                <w:sz w:val="23"/>
                <w:szCs w:val="23"/>
              </w:rPr>
              <w:t xml:space="preserve"> </w:t>
            </w:r>
          </w:p>
        </w:tc>
        <w:tc>
          <w:tcPr>
            <w:tcW w:w="3190" w:type="dxa"/>
          </w:tcPr>
          <w:p w:rsidR="00137612" w:rsidRPr="00137612" w:rsidRDefault="00137612" w:rsidP="00137612">
            <w:pPr>
              <w:pStyle w:val="Default"/>
              <w:rPr>
                <w:sz w:val="20"/>
                <w:szCs w:val="20"/>
              </w:rPr>
            </w:pPr>
            <w:r w:rsidRPr="00137612">
              <w:rPr>
                <w:sz w:val="20"/>
                <w:szCs w:val="20"/>
              </w:rPr>
              <w:t xml:space="preserve">Не позднее 10 рабочих дней со дня выдачи технических условий лицу, в пользу которого перераспределяется максимальная мощность </w:t>
            </w:r>
          </w:p>
          <w:p w:rsidR="00710DCA" w:rsidRPr="00137612" w:rsidRDefault="00710DCA" w:rsidP="007D42F4">
            <w:pPr>
              <w:pStyle w:val="Default"/>
              <w:rPr>
                <w:sz w:val="20"/>
                <w:szCs w:val="20"/>
              </w:rPr>
            </w:pPr>
          </w:p>
          <w:p w:rsidR="00710DCA" w:rsidRDefault="00710DCA" w:rsidP="007D42F4">
            <w:pPr>
              <w:pStyle w:val="Default"/>
              <w:rPr>
                <w:sz w:val="20"/>
                <w:szCs w:val="20"/>
              </w:rPr>
            </w:pPr>
          </w:p>
          <w:p w:rsidR="007D42F4" w:rsidRPr="007D42F4" w:rsidRDefault="007D42F4" w:rsidP="00710DCA">
            <w:pPr>
              <w:pStyle w:val="Default"/>
              <w:rPr>
                <w:sz w:val="20"/>
                <w:szCs w:val="20"/>
              </w:rPr>
            </w:pPr>
          </w:p>
        </w:tc>
        <w:tc>
          <w:tcPr>
            <w:tcW w:w="2410" w:type="dxa"/>
          </w:tcPr>
          <w:p w:rsidR="00137612" w:rsidRDefault="00137612" w:rsidP="00137612">
            <w:pPr>
              <w:pStyle w:val="Default"/>
              <w:rPr>
                <w:sz w:val="20"/>
                <w:szCs w:val="20"/>
              </w:rPr>
            </w:pPr>
            <w:r>
              <w:rPr>
                <w:sz w:val="20"/>
                <w:szCs w:val="20"/>
              </w:rPr>
              <w:t xml:space="preserve">п.38, 38(1) Правил </w:t>
            </w:r>
          </w:p>
          <w:p w:rsidR="007D42F4" w:rsidRPr="007D42F4" w:rsidRDefault="007D42F4" w:rsidP="007D42F4">
            <w:pPr>
              <w:pStyle w:val="Default"/>
              <w:rPr>
                <w:sz w:val="20"/>
                <w:szCs w:val="20"/>
              </w:rPr>
            </w:pPr>
          </w:p>
        </w:tc>
      </w:tr>
      <w:tr w:rsidR="00FA6F2B" w:rsidRPr="00E03E76" w:rsidTr="005A2BC9">
        <w:tc>
          <w:tcPr>
            <w:tcW w:w="532" w:type="dxa"/>
          </w:tcPr>
          <w:p w:rsidR="00FA6F2B" w:rsidRPr="00216847" w:rsidRDefault="00FA6F2B" w:rsidP="00FA6F2B">
            <w:pPr>
              <w:pStyle w:val="Default"/>
              <w:rPr>
                <w:sz w:val="20"/>
                <w:szCs w:val="20"/>
              </w:rPr>
            </w:pPr>
            <w:r w:rsidRPr="00216847">
              <w:rPr>
                <w:sz w:val="20"/>
                <w:szCs w:val="20"/>
              </w:rPr>
              <w:t xml:space="preserve">5 </w:t>
            </w:r>
          </w:p>
        </w:tc>
        <w:tc>
          <w:tcPr>
            <w:tcW w:w="2304" w:type="dxa"/>
          </w:tcPr>
          <w:p w:rsidR="00FA6F2B" w:rsidRPr="00216847" w:rsidRDefault="00FA6F2B" w:rsidP="00FA6F2B">
            <w:pPr>
              <w:pStyle w:val="Default"/>
              <w:rPr>
                <w:sz w:val="20"/>
                <w:szCs w:val="20"/>
              </w:rPr>
            </w:pPr>
            <w:r w:rsidRPr="00216847">
              <w:rPr>
                <w:sz w:val="20"/>
                <w:szCs w:val="20"/>
              </w:rPr>
              <w:t xml:space="preserve">Выполнение сторонами договора мероприятий, предусмотренных договором </w:t>
            </w:r>
          </w:p>
        </w:tc>
        <w:tc>
          <w:tcPr>
            <w:tcW w:w="3260" w:type="dxa"/>
          </w:tcPr>
          <w:p w:rsidR="00FA6F2B" w:rsidRPr="00216847" w:rsidRDefault="00FA6F2B" w:rsidP="00FA6F2B">
            <w:pPr>
              <w:pStyle w:val="Default"/>
              <w:rPr>
                <w:sz w:val="20"/>
                <w:szCs w:val="20"/>
              </w:rPr>
            </w:pPr>
            <w:r w:rsidRPr="00216847">
              <w:rPr>
                <w:sz w:val="20"/>
                <w:szCs w:val="20"/>
              </w:rPr>
              <w:t xml:space="preserve">Оплата заявителем услуг за технологическое присоединение в соответствии с условиями договора. </w:t>
            </w:r>
          </w:p>
          <w:p w:rsidR="00FA6F2B" w:rsidRPr="00216847" w:rsidRDefault="00FA6F2B" w:rsidP="00FA6F2B">
            <w:pPr>
              <w:pStyle w:val="Default"/>
              <w:rPr>
                <w:sz w:val="20"/>
                <w:szCs w:val="20"/>
              </w:rPr>
            </w:pPr>
            <w:r w:rsidRPr="00216847">
              <w:rPr>
                <w:sz w:val="20"/>
                <w:szCs w:val="20"/>
              </w:rPr>
              <w:t xml:space="preserve">Выполнение технических условий заявителем и сетевой </w:t>
            </w:r>
            <w:r w:rsidRPr="00216847">
              <w:rPr>
                <w:sz w:val="20"/>
                <w:szCs w:val="20"/>
              </w:rPr>
              <w:lastRenderedPageBreak/>
              <w:t xml:space="preserve">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 </w:t>
            </w:r>
          </w:p>
        </w:tc>
        <w:tc>
          <w:tcPr>
            <w:tcW w:w="3756" w:type="dxa"/>
          </w:tcPr>
          <w:p w:rsidR="00FA6F2B" w:rsidRDefault="00FA6F2B" w:rsidP="00FA6F2B">
            <w:pPr>
              <w:pStyle w:val="Default"/>
              <w:rPr>
                <w:sz w:val="23"/>
                <w:szCs w:val="23"/>
              </w:rPr>
            </w:pPr>
          </w:p>
        </w:tc>
        <w:tc>
          <w:tcPr>
            <w:tcW w:w="3190" w:type="dxa"/>
          </w:tcPr>
          <w:p w:rsidR="00FA6F2B" w:rsidRPr="00216847" w:rsidRDefault="00FA6F2B" w:rsidP="00FA6F2B">
            <w:pPr>
              <w:pStyle w:val="Default"/>
              <w:rPr>
                <w:sz w:val="20"/>
                <w:szCs w:val="20"/>
              </w:rPr>
            </w:pPr>
            <w:r w:rsidRPr="00216847">
              <w:rPr>
                <w:sz w:val="20"/>
                <w:szCs w:val="20"/>
              </w:rPr>
              <w:t xml:space="preserve">В соответствии с Приложением №2 настоящего Паспорта </w:t>
            </w:r>
          </w:p>
        </w:tc>
        <w:tc>
          <w:tcPr>
            <w:tcW w:w="2410" w:type="dxa"/>
          </w:tcPr>
          <w:p w:rsidR="00FA6F2B" w:rsidRPr="00216847" w:rsidRDefault="00FA6F2B" w:rsidP="00FA6F2B">
            <w:pPr>
              <w:pStyle w:val="Default"/>
              <w:rPr>
                <w:sz w:val="20"/>
                <w:szCs w:val="20"/>
              </w:rPr>
            </w:pPr>
            <w:r w:rsidRPr="00216847">
              <w:rPr>
                <w:sz w:val="20"/>
                <w:szCs w:val="20"/>
              </w:rPr>
              <w:t xml:space="preserve">п.16 Правил </w:t>
            </w:r>
          </w:p>
        </w:tc>
      </w:tr>
      <w:tr w:rsidR="00004EAA" w:rsidRPr="00E03E76" w:rsidTr="00004EAA">
        <w:trPr>
          <w:trHeight w:val="2745"/>
        </w:trPr>
        <w:tc>
          <w:tcPr>
            <w:tcW w:w="532" w:type="dxa"/>
          </w:tcPr>
          <w:p w:rsidR="00004EAA" w:rsidRPr="00004EAA" w:rsidRDefault="00004EAA" w:rsidP="00004EAA">
            <w:pPr>
              <w:pStyle w:val="Default"/>
              <w:rPr>
                <w:sz w:val="20"/>
                <w:szCs w:val="20"/>
              </w:rPr>
            </w:pPr>
            <w:r w:rsidRPr="00004EAA">
              <w:rPr>
                <w:sz w:val="20"/>
                <w:szCs w:val="20"/>
              </w:rPr>
              <w:t xml:space="preserve"> </w:t>
            </w:r>
            <w:r w:rsidR="00216847">
              <w:rPr>
                <w:sz w:val="20"/>
                <w:szCs w:val="20"/>
              </w:rPr>
              <w:t>6</w:t>
            </w:r>
          </w:p>
        </w:tc>
        <w:tc>
          <w:tcPr>
            <w:tcW w:w="2304" w:type="dxa"/>
          </w:tcPr>
          <w:p w:rsidR="00004EAA" w:rsidRPr="00004EAA" w:rsidRDefault="00004EAA" w:rsidP="00004EAA">
            <w:pPr>
              <w:pStyle w:val="Default"/>
              <w:rPr>
                <w:sz w:val="20"/>
                <w:szCs w:val="20"/>
              </w:rPr>
            </w:pPr>
            <w:r w:rsidRPr="00004EAA">
              <w:rPr>
                <w:sz w:val="20"/>
                <w:szCs w:val="20"/>
              </w:rPr>
              <w:t xml:space="preserve">Составление и подписание актов </w:t>
            </w:r>
          </w:p>
        </w:tc>
        <w:tc>
          <w:tcPr>
            <w:tcW w:w="3260" w:type="dxa"/>
          </w:tcPr>
          <w:p w:rsidR="00004EAA" w:rsidRPr="00004EAA" w:rsidRDefault="00004EAA" w:rsidP="00004EAA">
            <w:pPr>
              <w:pStyle w:val="Default"/>
              <w:rPr>
                <w:sz w:val="20"/>
                <w:szCs w:val="20"/>
              </w:rPr>
            </w:pPr>
            <w:r w:rsidRPr="00004EAA">
              <w:rPr>
                <w:sz w:val="20"/>
                <w:szCs w:val="20"/>
              </w:rPr>
              <w:t xml:space="preserve">Составление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Правил </w:t>
            </w:r>
          </w:p>
        </w:tc>
        <w:tc>
          <w:tcPr>
            <w:tcW w:w="3756" w:type="dxa"/>
          </w:tcPr>
          <w:p w:rsidR="00004EAA" w:rsidRPr="00004EAA" w:rsidRDefault="00004EAA" w:rsidP="00004EAA">
            <w:pPr>
              <w:pStyle w:val="Default"/>
              <w:rPr>
                <w:sz w:val="20"/>
                <w:szCs w:val="20"/>
              </w:rPr>
            </w:pPr>
            <w:r w:rsidRPr="00004EAA">
              <w:rPr>
                <w:sz w:val="20"/>
                <w:szCs w:val="20"/>
              </w:rPr>
              <w:t xml:space="preserve">В бумажном виде в двух экземплярах по одному для каждой из сторон </w:t>
            </w:r>
          </w:p>
        </w:tc>
        <w:tc>
          <w:tcPr>
            <w:tcW w:w="3190" w:type="dxa"/>
          </w:tcPr>
          <w:p w:rsidR="00004EAA" w:rsidRPr="00004EAA" w:rsidRDefault="00004EAA" w:rsidP="00004EAA">
            <w:pPr>
              <w:autoSpaceDE w:val="0"/>
              <w:autoSpaceDN w:val="0"/>
              <w:adjustRightInd w:val="0"/>
              <w:rPr>
                <w:sz w:val="20"/>
                <w:szCs w:val="20"/>
              </w:rPr>
            </w:pPr>
            <w:r>
              <w:rPr>
                <w:rFonts w:ascii="Times New Roman" w:hAnsi="Times New Roman" w:cs="Times New Roman"/>
                <w:sz w:val="20"/>
                <w:szCs w:val="20"/>
              </w:rPr>
              <w:t>Стороны составляют акт об осуществлении технологического присоединения по форме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2410" w:type="dxa"/>
          </w:tcPr>
          <w:p w:rsidR="00004EAA" w:rsidRPr="00004EAA" w:rsidRDefault="00004EAA" w:rsidP="00004EAA">
            <w:pPr>
              <w:pStyle w:val="Default"/>
              <w:rPr>
                <w:sz w:val="20"/>
                <w:szCs w:val="20"/>
              </w:rPr>
            </w:pPr>
            <w:r w:rsidRPr="00004EAA">
              <w:rPr>
                <w:sz w:val="20"/>
                <w:szCs w:val="20"/>
              </w:rPr>
              <w:t xml:space="preserve">п.19 Правил </w:t>
            </w:r>
          </w:p>
        </w:tc>
      </w:tr>
    </w:tbl>
    <w:p w:rsidR="00F21BC7" w:rsidRDefault="00F21BC7" w:rsidP="00041080">
      <w:pPr>
        <w:rPr>
          <w:rFonts w:ascii="Times New Roman" w:hAnsi="Times New Roman" w:cs="Times New Roman"/>
        </w:rPr>
      </w:pPr>
    </w:p>
    <w:p w:rsidR="001670BC" w:rsidRDefault="001670BC" w:rsidP="001670BC">
      <w:pPr>
        <w:pStyle w:val="Default"/>
        <w:rPr>
          <w:sz w:val="23"/>
          <w:szCs w:val="23"/>
        </w:rPr>
      </w:pPr>
    </w:p>
    <w:p w:rsidR="00604DEB" w:rsidRDefault="00604DEB" w:rsidP="00604DEB">
      <w:pPr>
        <w:jc w:val="center"/>
        <w:rPr>
          <w:b/>
          <w:bCs/>
          <w:sz w:val="23"/>
          <w:szCs w:val="23"/>
        </w:rPr>
      </w:pPr>
      <w:r>
        <w:rPr>
          <w:b/>
          <w:bCs/>
          <w:sz w:val="23"/>
          <w:szCs w:val="23"/>
        </w:rPr>
        <w:t>Контактная информация для направления обращений</w:t>
      </w:r>
    </w:p>
    <w:p w:rsidR="00604DEB" w:rsidRDefault="00604DEB" w:rsidP="00604DEB">
      <w:pPr>
        <w:rPr>
          <w:b/>
          <w:bCs/>
          <w:sz w:val="23"/>
          <w:szCs w:val="23"/>
        </w:rPr>
      </w:pPr>
      <w:r>
        <w:rPr>
          <w:b/>
          <w:bCs/>
          <w:sz w:val="23"/>
          <w:szCs w:val="23"/>
        </w:rPr>
        <w:t>Кемеровская область, г. Прокопьевск, ул. Энергетическая, 14. Тел. (3846) 61-16-15</w:t>
      </w:r>
    </w:p>
    <w:p w:rsidR="00216847" w:rsidRDefault="00604DEB" w:rsidP="00216847">
      <w:pPr>
        <w:rPr>
          <w:b/>
          <w:bCs/>
          <w:sz w:val="23"/>
          <w:szCs w:val="23"/>
        </w:rPr>
      </w:pPr>
      <w:r>
        <w:rPr>
          <w:b/>
          <w:bCs/>
          <w:sz w:val="23"/>
          <w:szCs w:val="23"/>
        </w:rPr>
        <w:t xml:space="preserve">г. Кемерово, пр-т Октябрьский 53/2, каб. 503. Тел. </w:t>
      </w:r>
      <w:r w:rsidR="00201E50">
        <w:rPr>
          <w:b/>
          <w:bCs/>
          <w:sz w:val="23"/>
          <w:szCs w:val="23"/>
        </w:rPr>
        <w:t>8-800-250-29-</w:t>
      </w:r>
      <w:r w:rsidR="00201E50" w:rsidRPr="00EC0351">
        <w:rPr>
          <w:b/>
          <w:bCs/>
          <w:sz w:val="23"/>
          <w:szCs w:val="23"/>
        </w:rPr>
        <w:t>26</w:t>
      </w:r>
      <w:bookmarkStart w:id="0" w:name="_GoBack"/>
      <w:bookmarkEnd w:id="0"/>
    </w:p>
    <w:p w:rsidR="00604DEB" w:rsidRDefault="00604DEB" w:rsidP="00604DEB">
      <w:pPr>
        <w:rPr>
          <w:b/>
          <w:bCs/>
          <w:sz w:val="23"/>
          <w:szCs w:val="23"/>
        </w:rPr>
      </w:pPr>
    </w:p>
    <w:p w:rsidR="001670BC" w:rsidRDefault="001670BC" w:rsidP="001670BC">
      <w:pPr>
        <w:pStyle w:val="Default"/>
        <w:rPr>
          <w:sz w:val="23"/>
          <w:szCs w:val="23"/>
        </w:rPr>
      </w:pPr>
    </w:p>
    <w:p w:rsidR="001670BC" w:rsidRDefault="001670BC"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C2751F" w:rsidRDefault="00C2751F" w:rsidP="00C2751F">
      <w:pPr>
        <w:pStyle w:val="Default"/>
        <w:jc w:val="right"/>
      </w:pPr>
      <w:r>
        <w:t xml:space="preserve">Приложение №1 </w:t>
      </w:r>
    </w:p>
    <w:p w:rsidR="00C2751F" w:rsidRDefault="00C2751F" w:rsidP="00C2751F">
      <w:pPr>
        <w:pStyle w:val="Default"/>
        <w:jc w:val="both"/>
      </w:pPr>
    </w:p>
    <w:p w:rsidR="00C2751F" w:rsidRDefault="00C2751F" w:rsidP="00C2751F">
      <w:pPr>
        <w:pStyle w:val="Default"/>
        <w:jc w:val="center"/>
        <w:rPr>
          <w:b/>
          <w:bCs/>
        </w:rPr>
      </w:pPr>
      <w:r>
        <w:rPr>
          <w:b/>
          <w:bCs/>
        </w:rPr>
        <w:t>Требования к полноте предоставленных заявителем сведений и прилагаемых к заявке документов</w:t>
      </w:r>
    </w:p>
    <w:p w:rsidR="00C2751F" w:rsidRDefault="00C2751F" w:rsidP="00C2751F">
      <w:pPr>
        <w:pStyle w:val="Default"/>
        <w:jc w:val="both"/>
      </w:pPr>
    </w:p>
    <w:p w:rsidR="00C2751F" w:rsidRDefault="00C2751F" w:rsidP="00C2751F">
      <w:pPr>
        <w:pStyle w:val="Default"/>
        <w:numPr>
          <w:ilvl w:val="0"/>
          <w:numId w:val="2"/>
        </w:numPr>
        <w:tabs>
          <w:tab w:val="left" w:pos="993"/>
        </w:tabs>
        <w:ind w:left="0" w:firstLine="567"/>
        <w:jc w:val="both"/>
      </w:pPr>
      <w:r>
        <w:t>В заявке, направляемой заявителем (за исключением лиц, указанных в пунктах 12 - 14 Правил), должны быть в зависимости от конкретных условий указаны следующие сведения (п. 9 Правил):</w:t>
      </w:r>
    </w:p>
    <w:p w:rsidR="00C2751F" w:rsidRDefault="00C2751F" w:rsidP="00C2751F">
      <w:pPr>
        <w:pStyle w:val="Default"/>
        <w:ind w:firstLine="567"/>
        <w:jc w:val="both"/>
      </w:pPr>
    </w:p>
    <w:p w:rsidR="00C2751F" w:rsidRDefault="00C2751F" w:rsidP="00C2751F">
      <w:pPr>
        <w:pStyle w:val="Default"/>
        <w:ind w:firstLine="567"/>
      </w:pPr>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C2751F" w:rsidRDefault="00C2751F" w:rsidP="00C2751F">
      <w:pPr>
        <w:pStyle w:val="Default"/>
        <w:ind w:firstLine="567"/>
      </w:pPr>
    </w:p>
    <w:p w:rsidR="00C2751F" w:rsidRDefault="00C2751F" w:rsidP="00C2751F">
      <w:pPr>
        <w:pStyle w:val="Default"/>
        <w:ind w:firstLine="567"/>
        <w:jc w:val="both"/>
      </w:pPr>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C2751F" w:rsidRDefault="00C2751F" w:rsidP="00C2751F">
      <w:pPr>
        <w:pStyle w:val="Default"/>
        <w:ind w:firstLine="567"/>
        <w:jc w:val="both"/>
      </w:pPr>
    </w:p>
    <w:p w:rsidR="00C2751F" w:rsidRDefault="00C2751F" w:rsidP="00C2751F">
      <w:pPr>
        <w:pStyle w:val="Default"/>
        <w:ind w:firstLine="567"/>
        <w:jc w:val="both"/>
      </w:pPr>
      <w:r>
        <w:t>в) место нахождения заявителя;</w:t>
      </w:r>
    </w:p>
    <w:p w:rsidR="00C2751F" w:rsidRDefault="00C2751F" w:rsidP="00C2751F">
      <w:pPr>
        <w:pStyle w:val="Default"/>
        <w:ind w:firstLine="567"/>
        <w:jc w:val="both"/>
      </w:pPr>
    </w:p>
    <w:p w:rsidR="00C2751F" w:rsidRDefault="00C2751F" w:rsidP="00C2751F">
      <w:pPr>
        <w:pStyle w:val="Default"/>
        <w:ind w:firstLine="567"/>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C2751F" w:rsidRDefault="00C2751F" w:rsidP="00C2751F">
      <w:pPr>
        <w:pStyle w:val="Default"/>
        <w:ind w:firstLine="567"/>
        <w:jc w:val="both"/>
      </w:pPr>
      <w:r>
        <w:t xml:space="preserve"> </w:t>
      </w:r>
    </w:p>
    <w:p w:rsidR="00C2751F" w:rsidRDefault="00C2751F" w:rsidP="00C2751F">
      <w:pPr>
        <w:pStyle w:val="Default"/>
        <w:ind w:firstLine="567"/>
        <w:jc w:val="both"/>
      </w:pPr>
      <w:r>
        <w:t>д) количество точек присоединения с указанием технических параметров элементов энергопринимающих устройств;</w:t>
      </w:r>
    </w:p>
    <w:p w:rsidR="00C2751F" w:rsidRDefault="00C2751F" w:rsidP="00C2751F">
      <w:pPr>
        <w:pStyle w:val="Default"/>
        <w:ind w:firstLine="567"/>
        <w:jc w:val="both"/>
      </w:pPr>
    </w:p>
    <w:p w:rsidR="00C2751F" w:rsidRDefault="00C2751F" w:rsidP="00C2751F">
      <w:pPr>
        <w:pStyle w:val="Default"/>
        <w:ind w:firstLine="567"/>
        <w:jc w:val="both"/>
      </w:pPr>
      <w:r>
        <w:t xml:space="preserve">е) заявляемый уровень надежности энергопринимающих устройств; </w:t>
      </w:r>
    </w:p>
    <w:p w:rsidR="00C2751F" w:rsidRDefault="00C2751F" w:rsidP="00C2751F">
      <w:pPr>
        <w:pStyle w:val="Default"/>
        <w:ind w:firstLine="567"/>
        <w:jc w:val="both"/>
      </w:pPr>
    </w:p>
    <w:p w:rsidR="00C2751F" w:rsidRDefault="00C2751F" w:rsidP="00C2751F">
      <w:pPr>
        <w:pStyle w:val="Default"/>
        <w:ind w:firstLine="567"/>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 </w:t>
      </w:r>
    </w:p>
    <w:p w:rsidR="00C2751F" w:rsidRDefault="00C2751F" w:rsidP="00C2751F">
      <w:pPr>
        <w:pStyle w:val="Default"/>
        <w:ind w:firstLine="567"/>
        <w:jc w:val="both"/>
      </w:pPr>
    </w:p>
    <w:p w:rsidR="00C2751F" w:rsidRDefault="00C2751F" w:rsidP="00C2751F">
      <w:pPr>
        <w:pStyle w:val="Default"/>
        <w:ind w:firstLine="567"/>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C2751F" w:rsidRDefault="00C2751F" w:rsidP="00C2751F">
      <w:pPr>
        <w:pStyle w:val="Default"/>
        <w:ind w:firstLine="567"/>
        <w:jc w:val="both"/>
      </w:pPr>
    </w:p>
    <w:p w:rsidR="00C2751F" w:rsidRDefault="00C2751F" w:rsidP="00C2751F">
      <w:pPr>
        <w:pStyle w:val="Default"/>
        <w:ind w:firstLine="567"/>
        <w:jc w:val="both"/>
      </w:pPr>
      <w:r>
        <w:t>з(1)) необходимость наличия технологической и (или) аварийной брони, определяемой в соответствии с требованиями пункта 14(2) Правил;</w:t>
      </w:r>
    </w:p>
    <w:p w:rsidR="00C2751F" w:rsidRDefault="00C2751F" w:rsidP="00C2751F">
      <w:pPr>
        <w:pStyle w:val="Default"/>
        <w:ind w:firstLine="567"/>
        <w:jc w:val="both"/>
      </w:pPr>
      <w:r>
        <w:t xml:space="preserve"> </w:t>
      </w:r>
    </w:p>
    <w:p w:rsidR="00C2751F" w:rsidRDefault="00C2751F" w:rsidP="00C2751F">
      <w:pPr>
        <w:pStyle w:val="Default"/>
        <w:ind w:firstLine="567"/>
        <w:jc w:val="both"/>
      </w:pPr>
      <w:r>
        <w:t>и) сроки проектирования и поэтапного введения в эксплуатацию энергопринимающих устройств (в том числе по этапам и очередям);</w:t>
      </w:r>
    </w:p>
    <w:p w:rsidR="00C2751F" w:rsidRDefault="00C2751F" w:rsidP="00C2751F">
      <w:pPr>
        <w:pStyle w:val="Default"/>
        <w:ind w:firstLine="567"/>
        <w:jc w:val="both"/>
      </w:pPr>
    </w:p>
    <w:p w:rsidR="00C2751F" w:rsidRDefault="00C2751F" w:rsidP="00C2751F">
      <w:pPr>
        <w:pStyle w:val="Default"/>
        <w:ind w:firstLine="567"/>
        <w:jc w:val="both"/>
      </w:pPr>
      <w: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t>
      </w:r>
    </w:p>
    <w:p w:rsidR="00C2751F" w:rsidRDefault="00C2751F" w:rsidP="00C2751F">
      <w:pPr>
        <w:pStyle w:val="Default"/>
        <w:ind w:firstLine="567"/>
        <w:jc w:val="both"/>
      </w:pPr>
    </w:p>
    <w:p w:rsidR="00C2751F" w:rsidRDefault="00C2751F" w:rsidP="00C2751F">
      <w:pPr>
        <w:autoSpaceDE w:val="0"/>
        <w:autoSpaceDN w:val="0"/>
        <w:adjustRightInd w:val="0"/>
        <w:spacing w:after="0" w:line="240" w:lineRule="auto"/>
        <w:ind w:firstLine="540"/>
        <w:jc w:val="both"/>
      </w:pPr>
      <w:r>
        <w:rPr>
          <w:rFonts w:ascii="Times New Roman" w:hAnsi="Times New Roman" w:cs="Times New Roman"/>
          <w:sz w:val="24"/>
          <w:szCs w:val="24"/>
        </w:rPr>
        <w:lastRenderedPageBreak/>
        <w:t xml:space="preserve">л) </w:t>
      </w:r>
      <w:r>
        <w:rPr>
          <w:rFonts w:ascii="Times New Roman" w:hAnsi="Times New Roman" w:cs="Times New Roman"/>
          <w:color w:val="000000"/>
          <w:sz w:val="24"/>
          <w:szCs w:val="24"/>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r>
        <w:t xml:space="preserve">. </w:t>
      </w:r>
      <w:r>
        <w:rPr>
          <w:rFonts w:ascii="Times New Roman" w:hAnsi="Times New Roman" w:cs="Times New Roman"/>
          <w:sz w:val="24"/>
          <w:szCs w:val="24"/>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C2751F" w:rsidRDefault="00C2751F" w:rsidP="00C2751F">
      <w:pPr>
        <w:pStyle w:val="Default"/>
        <w:ind w:firstLine="567"/>
        <w:jc w:val="both"/>
      </w:pP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r:id="rId7" w:history="1">
        <w:r>
          <w:rPr>
            <w:rStyle w:val="a4"/>
            <w:rFonts w:ascii="Times New Roman" w:hAnsi="Times New Roman" w:cs="Times New Roman"/>
            <w:sz w:val="24"/>
            <w:szCs w:val="24"/>
          </w:rPr>
          <w:t>пунктом 17</w:t>
        </w:r>
      </w:hyperlink>
      <w:r>
        <w:rPr>
          <w:rFonts w:ascii="Times New Roman" w:hAnsi="Times New Roman" w:cs="Times New Roman"/>
          <w:sz w:val="24"/>
          <w:szCs w:val="24"/>
        </w:rPr>
        <w:t xml:space="preserve"> настоящих Правил. 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r:id="rId8" w:history="1">
        <w:r>
          <w:rPr>
            <w:rStyle w:val="a4"/>
            <w:rFonts w:ascii="Times New Roman" w:hAnsi="Times New Roman" w:cs="Times New Roman"/>
            <w:sz w:val="24"/>
            <w:szCs w:val="24"/>
          </w:rPr>
          <w:t>подпунктом "л"</w:t>
        </w:r>
      </w:hyperlink>
      <w:r>
        <w:rPr>
          <w:rFonts w:ascii="Times New Roman" w:hAnsi="Times New Roman" w:cs="Times New Roman"/>
          <w:sz w:val="24"/>
          <w:szCs w:val="24"/>
        </w:rPr>
        <w:t xml:space="preserve"> настоящего пункта, положения настоящих Правил и Основных </w:t>
      </w:r>
      <w:hyperlink r:id="rId9" w:history="1">
        <w:r>
          <w:rPr>
            <w:rStyle w:val="a4"/>
            <w:rFonts w:ascii="Times New Roman" w:hAnsi="Times New Roman" w:cs="Times New Roman"/>
            <w:sz w:val="24"/>
            <w:szCs w:val="24"/>
          </w:rPr>
          <w:t>положений</w:t>
        </w:r>
      </w:hyperlink>
      <w:r>
        <w:rPr>
          <w:rFonts w:ascii="Times New Roman" w:hAnsi="Times New Roman" w:cs="Times New Roman"/>
          <w:sz w:val="24"/>
          <w:szCs w:val="24"/>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C2751F" w:rsidRDefault="00C2751F" w:rsidP="00C2751F">
      <w:pPr>
        <w:pStyle w:val="Default"/>
        <w:ind w:firstLine="567"/>
        <w:jc w:val="both"/>
      </w:pPr>
    </w:p>
    <w:p w:rsidR="00C2751F" w:rsidRDefault="00C2751F" w:rsidP="00C2751F">
      <w:pPr>
        <w:pStyle w:val="Default"/>
        <w:jc w:val="both"/>
      </w:pPr>
    </w:p>
    <w:p w:rsidR="00C2751F" w:rsidRDefault="00C2751F" w:rsidP="00C2751F">
      <w:pPr>
        <w:pStyle w:val="Default"/>
        <w:numPr>
          <w:ilvl w:val="0"/>
          <w:numId w:val="2"/>
        </w:numPr>
        <w:tabs>
          <w:tab w:val="left" w:pos="993"/>
        </w:tabs>
        <w:ind w:left="0" w:firstLine="567"/>
        <w:jc w:val="both"/>
      </w:pPr>
      <w:r>
        <w:t xml:space="preserve">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(п. 12 Правил): </w:t>
      </w:r>
    </w:p>
    <w:p w:rsidR="00C2751F" w:rsidRDefault="00C2751F" w:rsidP="00C2751F">
      <w:pPr>
        <w:pStyle w:val="Default"/>
        <w:ind w:left="720"/>
        <w:jc w:val="both"/>
      </w:pPr>
    </w:p>
    <w:p w:rsidR="00C2751F" w:rsidRDefault="00C2751F" w:rsidP="00C2751F">
      <w:pPr>
        <w:pStyle w:val="Default"/>
        <w:ind w:firstLine="567"/>
        <w:jc w:val="both"/>
      </w:pPr>
      <w:r>
        <w:t>а) сведения, указанные в подпунктах "а" - "в", "д", "е" и "и" - "л" пункта 9 Правил или п. 1 настоящего приложения;</w:t>
      </w:r>
    </w:p>
    <w:p w:rsidR="00C2751F" w:rsidRDefault="00C2751F" w:rsidP="00C2751F">
      <w:pPr>
        <w:pStyle w:val="Default"/>
        <w:ind w:firstLine="567"/>
        <w:jc w:val="both"/>
      </w:pPr>
    </w:p>
    <w:p w:rsidR="00C2751F" w:rsidRDefault="00C2751F" w:rsidP="00C2751F">
      <w:pPr>
        <w:pStyle w:val="Default"/>
        <w:ind w:firstLine="567"/>
        <w:jc w:val="both"/>
      </w:pPr>
      <w:r>
        <w:t xml:space="preserve">б) запрашиваемая максимальная мощность энергопринимающих устройств заявителя; </w:t>
      </w:r>
    </w:p>
    <w:p w:rsidR="00C2751F" w:rsidRDefault="00C2751F" w:rsidP="00C2751F">
      <w:pPr>
        <w:pStyle w:val="Default"/>
        <w:ind w:firstLine="567"/>
        <w:jc w:val="both"/>
      </w:pPr>
    </w:p>
    <w:p w:rsidR="00C2751F" w:rsidRDefault="00C2751F" w:rsidP="00C2751F">
      <w:pPr>
        <w:pStyle w:val="Default"/>
        <w:ind w:firstLine="567"/>
        <w:jc w:val="both"/>
      </w:pPr>
      <w:r>
        <w:t xml:space="preserve">в) характер нагрузки (вид производственной деятельности). </w:t>
      </w:r>
    </w:p>
    <w:p w:rsidR="00C2751F" w:rsidRDefault="00C2751F" w:rsidP="00C2751F">
      <w:pPr>
        <w:pStyle w:val="Default"/>
        <w:tabs>
          <w:tab w:val="left" w:pos="993"/>
        </w:tabs>
        <w:ind w:firstLine="567"/>
        <w:jc w:val="both"/>
      </w:pPr>
    </w:p>
    <w:p w:rsidR="00C2751F" w:rsidRDefault="00C2751F" w:rsidP="00C2751F">
      <w:pPr>
        <w:pStyle w:val="Default"/>
        <w:numPr>
          <w:ilvl w:val="0"/>
          <w:numId w:val="2"/>
        </w:numPr>
        <w:tabs>
          <w:tab w:val="left" w:pos="993"/>
        </w:tabs>
        <w:ind w:left="0" w:firstLine="567"/>
        <w:jc w:val="both"/>
      </w:pPr>
      <w:r>
        <w:t>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(п. 12 (1) Правил):</w:t>
      </w:r>
    </w:p>
    <w:p w:rsidR="00C2751F" w:rsidRDefault="00C2751F" w:rsidP="00C2751F">
      <w:pPr>
        <w:pStyle w:val="Default"/>
        <w:ind w:left="720"/>
        <w:jc w:val="both"/>
      </w:pPr>
    </w:p>
    <w:p w:rsidR="00C2751F" w:rsidRDefault="00C2751F" w:rsidP="00C2751F">
      <w:pPr>
        <w:pStyle w:val="Default"/>
        <w:ind w:firstLine="567"/>
        <w:jc w:val="both"/>
      </w:pPr>
      <w:r>
        <w:t>а) сведения, предусмотренные подпунктами "а" - "в" и "и" - "л" пункта 9 Правил или п. 1 настоящего приложения;</w:t>
      </w:r>
    </w:p>
    <w:p w:rsidR="00C2751F" w:rsidRDefault="00C2751F" w:rsidP="00C2751F">
      <w:pPr>
        <w:pStyle w:val="Default"/>
        <w:ind w:firstLine="567"/>
        <w:jc w:val="both"/>
      </w:pPr>
    </w:p>
    <w:p w:rsidR="00C2751F" w:rsidRDefault="00C2751F" w:rsidP="00C2751F">
      <w:pPr>
        <w:pStyle w:val="Default"/>
        <w:ind w:firstLine="567"/>
        <w:jc w:val="both"/>
      </w:pPr>
      <w:r>
        <w:t>б) запрашиваемая максимальная мощность присоединяемых энергопринимающих устройств заявителя;</w:t>
      </w:r>
    </w:p>
    <w:p w:rsidR="00C2751F" w:rsidRDefault="00C2751F" w:rsidP="00C2751F">
      <w:pPr>
        <w:pStyle w:val="Default"/>
        <w:ind w:firstLine="567"/>
        <w:jc w:val="both"/>
      </w:pPr>
    </w:p>
    <w:p w:rsidR="00C2751F" w:rsidRDefault="00C2751F" w:rsidP="00C2751F">
      <w:pPr>
        <w:pStyle w:val="Default"/>
        <w:ind w:firstLine="567"/>
        <w:jc w:val="both"/>
      </w:pPr>
      <w:r>
        <w:t xml:space="preserve">в) характер нагрузки (вид экономической деятельности хозяйствующего субъекта); </w:t>
      </w:r>
    </w:p>
    <w:p w:rsidR="00C2751F" w:rsidRDefault="00C2751F" w:rsidP="00C2751F">
      <w:pPr>
        <w:pStyle w:val="Default"/>
        <w:ind w:firstLine="567"/>
        <w:jc w:val="both"/>
      </w:pPr>
    </w:p>
    <w:p w:rsidR="00C2751F" w:rsidRDefault="00C2751F" w:rsidP="00C2751F">
      <w:pPr>
        <w:pStyle w:val="Default"/>
        <w:ind w:firstLine="567"/>
        <w:jc w:val="both"/>
      </w:pPr>
      <w:r>
        <w:lastRenderedPageBreak/>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C2751F" w:rsidRDefault="00C2751F" w:rsidP="00C2751F">
      <w:pPr>
        <w:pStyle w:val="Default"/>
        <w:ind w:firstLine="567"/>
        <w:jc w:val="both"/>
      </w:pPr>
    </w:p>
    <w:p w:rsidR="00C2751F" w:rsidRDefault="00C2751F" w:rsidP="00C2751F">
      <w:pPr>
        <w:pStyle w:val="Default"/>
        <w:numPr>
          <w:ilvl w:val="0"/>
          <w:numId w:val="2"/>
        </w:numPr>
        <w:tabs>
          <w:tab w:val="left" w:pos="993"/>
        </w:tabs>
        <w:ind w:left="142" w:firstLine="425"/>
        <w:jc w:val="both"/>
      </w:pPr>
      <w:r>
        <w:t>Предусмотренные пунктом 12(1) Правил или п. 3 настоящего приложения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 (п. 12(2) Правил).</w:t>
      </w:r>
    </w:p>
    <w:p w:rsidR="00C2751F" w:rsidRDefault="00C2751F" w:rsidP="00C2751F">
      <w:pPr>
        <w:pStyle w:val="Default"/>
        <w:ind w:left="720"/>
        <w:jc w:val="both"/>
      </w:pPr>
    </w:p>
    <w:p w:rsidR="00C2751F" w:rsidRDefault="00C2751F" w:rsidP="00C2751F">
      <w:pPr>
        <w:pStyle w:val="Default"/>
        <w:numPr>
          <w:ilvl w:val="0"/>
          <w:numId w:val="2"/>
        </w:numPr>
        <w:tabs>
          <w:tab w:val="left" w:pos="993"/>
        </w:tabs>
        <w:ind w:left="0" w:firstLine="567"/>
        <w:jc w:val="both"/>
      </w:pPr>
      <w:r>
        <w:t>В заявке, направляемой заявителем в целях временного технологического присоединения, указывается (п. 13 Правил):</w:t>
      </w:r>
    </w:p>
    <w:p w:rsidR="00C2751F" w:rsidRDefault="00C2751F" w:rsidP="00C2751F">
      <w:pPr>
        <w:pStyle w:val="Default"/>
        <w:jc w:val="both"/>
      </w:pPr>
      <w:r>
        <w:t xml:space="preserve"> </w:t>
      </w:r>
    </w:p>
    <w:p w:rsidR="00C2751F" w:rsidRDefault="00C2751F" w:rsidP="00C2751F">
      <w:pPr>
        <w:pStyle w:val="Default"/>
        <w:ind w:firstLine="567"/>
        <w:jc w:val="both"/>
      </w:pPr>
      <w:r>
        <w:t>- сведения, предусмотренные подпунктами "а" - "в" и «л» пункта 9 Правил или п. 1 настоящего приложения;</w:t>
      </w:r>
    </w:p>
    <w:p w:rsidR="00C2751F" w:rsidRDefault="00C2751F" w:rsidP="00C2751F">
      <w:pPr>
        <w:pStyle w:val="Default"/>
        <w:ind w:firstLine="567"/>
        <w:jc w:val="both"/>
      </w:pPr>
      <w:r>
        <w:t xml:space="preserve"> </w:t>
      </w:r>
    </w:p>
    <w:p w:rsidR="00C2751F" w:rsidRDefault="00C2751F" w:rsidP="00C2751F">
      <w:pPr>
        <w:pStyle w:val="Default"/>
        <w:ind w:firstLine="567"/>
        <w:jc w:val="both"/>
      </w:pPr>
      <w:r>
        <w:t xml:space="preserve">- запрашиваемая максимальная мощность присоединяемых энергопринимающих устройств; </w:t>
      </w:r>
    </w:p>
    <w:p w:rsidR="00C2751F" w:rsidRDefault="00C2751F" w:rsidP="00C2751F">
      <w:pPr>
        <w:pStyle w:val="Default"/>
        <w:ind w:firstLine="567"/>
        <w:jc w:val="both"/>
      </w:pPr>
    </w:p>
    <w:p w:rsidR="00C2751F" w:rsidRDefault="00C2751F" w:rsidP="00C2751F">
      <w:pPr>
        <w:pStyle w:val="Default"/>
        <w:ind w:firstLine="567"/>
        <w:jc w:val="both"/>
      </w:pPr>
      <w:r>
        <w:t xml:space="preserve">- характер нагрузки; </w:t>
      </w:r>
    </w:p>
    <w:p w:rsidR="00C2751F" w:rsidRDefault="00C2751F" w:rsidP="00C2751F">
      <w:pPr>
        <w:pStyle w:val="Default"/>
        <w:ind w:firstLine="567"/>
        <w:jc w:val="both"/>
      </w:pPr>
    </w:p>
    <w:p w:rsidR="00C2751F" w:rsidRDefault="00C2751F" w:rsidP="00C2751F">
      <w:pPr>
        <w:pStyle w:val="Default"/>
        <w:ind w:firstLine="567"/>
        <w:jc w:val="both"/>
      </w:pPr>
      <w:r>
        <w:t xml:space="preserve">- 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 </w:t>
      </w:r>
    </w:p>
    <w:p w:rsidR="00C2751F" w:rsidRDefault="00C2751F" w:rsidP="00C2751F">
      <w:pPr>
        <w:pStyle w:val="Default"/>
        <w:ind w:firstLine="567"/>
        <w:jc w:val="both"/>
      </w:pPr>
    </w:p>
    <w:p w:rsidR="00C2751F" w:rsidRDefault="00C2751F" w:rsidP="00C2751F">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 документы, указанные в подпунктах "г" и "д" пункта 10 Правил или п. 7 настоящего приложения, а также информация о реквизитах договора.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C2751F" w:rsidRDefault="00C2751F" w:rsidP="00C2751F">
      <w:pPr>
        <w:pStyle w:val="Default"/>
        <w:numPr>
          <w:ilvl w:val="0"/>
          <w:numId w:val="2"/>
        </w:numPr>
        <w:tabs>
          <w:tab w:val="left" w:pos="993"/>
        </w:tabs>
        <w:ind w:left="0" w:firstLine="567"/>
        <w:jc w:val="both"/>
      </w:pPr>
      <w:r>
        <w:t>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(п. 14 Правил):</w:t>
      </w:r>
    </w:p>
    <w:p w:rsidR="00C2751F" w:rsidRDefault="00C2751F" w:rsidP="00C2751F">
      <w:pPr>
        <w:pStyle w:val="Default"/>
        <w:ind w:left="720"/>
        <w:jc w:val="both"/>
      </w:pPr>
    </w:p>
    <w:p w:rsidR="00C2751F" w:rsidRDefault="00C2751F" w:rsidP="00C2751F">
      <w:pPr>
        <w:pStyle w:val="Default"/>
        <w:ind w:firstLine="567"/>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C2751F" w:rsidRDefault="00C2751F" w:rsidP="00C2751F">
      <w:pPr>
        <w:pStyle w:val="Default"/>
        <w:ind w:firstLine="567"/>
        <w:jc w:val="both"/>
      </w:pPr>
    </w:p>
    <w:p w:rsidR="00C2751F" w:rsidRDefault="00C2751F" w:rsidP="00C2751F">
      <w:pPr>
        <w:pStyle w:val="Default"/>
        <w:ind w:firstLine="567"/>
        <w:jc w:val="both"/>
      </w:pPr>
      <w:r>
        <w:t xml:space="preserve">б) место жительства заявителя; </w:t>
      </w:r>
    </w:p>
    <w:p w:rsidR="00C2751F" w:rsidRDefault="00C2751F" w:rsidP="00C2751F">
      <w:pPr>
        <w:pStyle w:val="Default"/>
        <w:ind w:firstLine="567"/>
        <w:jc w:val="both"/>
      </w:pPr>
    </w:p>
    <w:p w:rsidR="00C2751F" w:rsidRDefault="00C2751F" w:rsidP="00C2751F">
      <w:pPr>
        <w:pStyle w:val="Default"/>
        <w:ind w:firstLine="567"/>
        <w:jc w:val="both"/>
      </w:pPr>
      <w:r>
        <w:t xml:space="preserve">в) сведения, предусмотренные подпунктами "б", "и" и "л" пункта 9 Правил или п. 1 настоящего приложения; </w:t>
      </w:r>
    </w:p>
    <w:p w:rsidR="00C2751F" w:rsidRDefault="00C2751F" w:rsidP="00C2751F">
      <w:pPr>
        <w:pStyle w:val="Default"/>
        <w:ind w:firstLine="567"/>
        <w:jc w:val="both"/>
      </w:pPr>
    </w:p>
    <w:p w:rsidR="00C2751F" w:rsidRDefault="00C2751F" w:rsidP="00C2751F">
      <w:pPr>
        <w:pStyle w:val="Default"/>
        <w:ind w:firstLine="567"/>
        <w:jc w:val="both"/>
      </w:pPr>
      <w:r>
        <w:t xml:space="preserve">г) запрашиваемая максимальная мощность энергопринимающих устройств заявителя. </w:t>
      </w:r>
    </w:p>
    <w:p w:rsidR="00C2751F" w:rsidRDefault="00C2751F" w:rsidP="00C2751F">
      <w:pPr>
        <w:pStyle w:val="Default"/>
        <w:ind w:firstLine="567"/>
        <w:jc w:val="both"/>
      </w:pPr>
    </w:p>
    <w:p w:rsidR="00C2751F" w:rsidRDefault="00C2751F" w:rsidP="00C2751F">
      <w:pPr>
        <w:pStyle w:val="Default"/>
        <w:numPr>
          <w:ilvl w:val="0"/>
          <w:numId w:val="2"/>
        </w:numPr>
        <w:tabs>
          <w:tab w:val="left" w:pos="851"/>
          <w:tab w:val="left" w:pos="993"/>
        </w:tabs>
        <w:ind w:left="0" w:firstLine="567"/>
        <w:jc w:val="both"/>
        <w:rPr>
          <w:bCs/>
        </w:rPr>
      </w:pPr>
      <w:r>
        <w:rPr>
          <w:bCs/>
        </w:rPr>
        <w:lastRenderedPageBreak/>
        <w:t xml:space="preserve">К заявке прилагаются следующие документы (п. 10 Правил): </w:t>
      </w:r>
    </w:p>
    <w:p w:rsidR="00C2751F" w:rsidRDefault="00C2751F" w:rsidP="00C2751F">
      <w:pPr>
        <w:pStyle w:val="Default"/>
        <w:ind w:firstLine="567"/>
        <w:jc w:val="both"/>
      </w:pPr>
    </w:p>
    <w:p w:rsidR="00C2751F" w:rsidRDefault="00C2751F" w:rsidP="00C2751F">
      <w:pPr>
        <w:pStyle w:val="Default"/>
        <w:ind w:firstLine="567"/>
        <w:jc w:val="both"/>
      </w:pPr>
      <w:r>
        <w:t>а) план расположения энергопринимающих устройств, которые необходимо присоединить к электрическим сетям сетевой организации;</w:t>
      </w:r>
    </w:p>
    <w:p w:rsidR="00C2751F" w:rsidRDefault="00C2751F" w:rsidP="00C2751F">
      <w:pPr>
        <w:pStyle w:val="Default"/>
        <w:ind w:firstLine="567"/>
        <w:jc w:val="both"/>
      </w:pPr>
    </w:p>
    <w:p w:rsidR="00C2751F" w:rsidRDefault="00C2751F" w:rsidP="00C2751F">
      <w:pPr>
        <w:pStyle w:val="Default"/>
        <w:ind w:firstLine="567"/>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2751F" w:rsidRDefault="00C2751F" w:rsidP="00C2751F">
      <w:pPr>
        <w:pStyle w:val="Default"/>
        <w:ind w:firstLine="567"/>
        <w:jc w:val="both"/>
      </w:pPr>
      <w:r>
        <w:t xml:space="preserve"> </w:t>
      </w:r>
    </w:p>
    <w:p w:rsidR="00C2751F" w:rsidRDefault="00C2751F" w:rsidP="00C2751F">
      <w:pPr>
        <w:pStyle w:val="Default"/>
        <w:ind w:firstLine="567"/>
        <w:jc w:val="both"/>
      </w:pPr>
      <w:r>
        <w:t>в) перечень и мощность энергопринимающих устройств, которые могут быть присоединены к устройствам противоаварийной автоматики;</w:t>
      </w:r>
    </w:p>
    <w:p w:rsidR="00C2751F" w:rsidRDefault="00C2751F" w:rsidP="00C2751F">
      <w:pPr>
        <w:pStyle w:val="Default"/>
        <w:ind w:firstLine="567"/>
        <w:jc w:val="both"/>
      </w:pPr>
      <w:r>
        <w:t xml:space="preserve"> </w:t>
      </w:r>
    </w:p>
    <w:p w:rsidR="00C2751F" w:rsidRDefault="00C2751F" w:rsidP="00C2751F">
      <w:pPr>
        <w:pStyle w:val="Default"/>
        <w:ind w:firstLine="567"/>
      </w:pPr>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2751F" w:rsidRDefault="00C2751F" w:rsidP="00C2751F">
      <w:pPr>
        <w:pStyle w:val="Default"/>
        <w:ind w:firstLine="567"/>
        <w:jc w:val="both"/>
      </w:pPr>
      <w:r>
        <w:t xml:space="preserve"> </w:t>
      </w:r>
    </w:p>
    <w:p w:rsidR="00C2751F" w:rsidRDefault="00C2751F" w:rsidP="00C2751F">
      <w:pPr>
        <w:pStyle w:val="Default"/>
        <w:ind w:firstLine="567"/>
        <w:jc w:val="both"/>
      </w:pPr>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C2751F" w:rsidRDefault="00C2751F" w:rsidP="00C2751F">
      <w:pPr>
        <w:pStyle w:val="Default"/>
        <w:ind w:firstLine="567"/>
        <w:jc w:val="both"/>
      </w:pP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C2751F" w:rsidRDefault="00C2751F" w:rsidP="00C2751F">
      <w:pPr>
        <w:pStyle w:val="Default"/>
        <w:ind w:firstLine="567"/>
        <w:jc w:val="both"/>
      </w:pP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в случае технологического присоединения энергопринимающих устройств, находящихся в многоквартирном доме,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C2751F" w:rsidRDefault="00C2751F" w:rsidP="00C2751F">
      <w:pPr>
        <w:pStyle w:val="Default"/>
        <w:ind w:firstLine="567"/>
        <w:jc w:val="both"/>
      </w:pP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0" w:history="1">
        <w:r>
          <w:rPr>
            <w:rStyle w:val="a4"/>
            <w:rFonts w:ascii="Times New Roman" w:hAnsi="Times New Roman" w:cs="Times New Roman"/>
            <w:sz w:val="24"/>
            <w:szCs w:val="24"/>
          </w:rPr>
          <w:t>пунктом 33</w:t>
        </w:r>
      </w:hyperlink>
      <w:r>
        <w:rPr>
          <w:rFonts w:ascii="Times New Roman" w:hAnsi="Times New Roman" w:cs="Times New Roman"/>
          <w:sz w:val="24"/>
          <w:szCs w:val="24"/>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p>
    <w:p w:rsidR="00C2751F" w:rsidRDefault="00C2751F" w:rsidP="00C275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C2751F" w:rsidRDefault="00C2751F" w:rsidP="00C2751F">
      <w:pPr>
        <w:pStyle w:val="Default"/>
        <w:jc w:val="right"/>
        <w:rPr>
          <w:sz w:val="23"/>
          <w:szCs w:val="23"/>
        </w:rPr>
      </w:pPr>
      <w:r>
        <w:rPr>
          <w:sz w:val="23"/>
          <w:szCs w:val="23"/>
        </w:rPr>
        <w:lastRenderedPageBreak/>
        <w:t xml:space="preserve">Приложение №2 </w:t>
      </w:r>
    </w:p>
    <w:p w:rsidR="00C2751F" w:rsidRDefault="00C2751F" w:rsidP="00C2751F">
      <w:pPr>
        <w:pStyle w:val="Default"/>
        <w:jc w:val="right"/>
        <w:rPr>
          <w:sz w:val="23"/>
          <w:szCs w:val="23"/>
        </w:rPr>
      </w:pPr>
    </w:p>
    <w:p w:rsidR="00C2751F" w:rsidRDefault="00C2751F" w:rsidP="00C2751F">
      <w:pPr>
        <w:pStyle w:val="Default"/>
        <w:jc w:val="center"/>
        <w:rPr>
          <w:b/>
          <w:bCs/>
          <w:sz w:val="23"/>
          <w:szCs w:val="23"/>
        </w:rPr>
      </w:pPr>
      <w:r>
        <w:rPr>
          <w:b/>
          <w:bCs/>
          <w:sz w:val="23"/>
          <w:szCs w:val="23"/>
        </w:rPr>
        <w:t>Сроки осуществления мероприятий по технологическому присоединению</w:t>
      </w:r>
    </w:p>
    <w:p w:rsidR="00C2751F" w:rsidRDefault="00C2751F" w:rsidP="00C2751F">
      <w:pPr>
        <w:pStyle w:val="Default"/>
        <w:jc w:val="center"/>
        <w:rPr>
          <w:b/>
          <w:bCs/>
          <w:sz w:val="23"/>
          <w:szCs w:val="23"/>
        </w:rPr>
      </w:pPr>
    </w:p>
    <w:p w:rsidR="00C2751F" w:rsidRDefault="00C2751F" w:rsidP="00C275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осуществления мероприятий по технологическому присоединению, который исчисляется со дня заключения договора и не может превышать:</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рабочих дней - для заявителей, указанных в </w:t>
      </w:r>
      <w:hyperlink r:id="rId11" w:anchor="P1032" w:history="1">
        <w:r>
          <w:rPr>
            <w:rStyle w:val="a4"/>
            <w:rFonts w:ascii="Times New Roman" w:eastAsia="Times New Roman" w:hAnsi="Times New Roman" w:cs="Times New Roman"/>
            <w:color w:val="0000FF"/>
            <w:sz w:val="24"/>
            <w:szCs w:val="24"/>
            <w:lang w:eastAsia="ru-RU"/>
          </w:rPr>
          <w:t>пунктах 12(1)</w:t>
        </w:r>
      </w:hyperlink>
      <w:r>
        <w:rPr>
          <w:rFonts w:ascii="Times New Roman" w:eastAsia="Times New Roman" w:hAnsi="Times New Roman" w:cs="Times New Roman"/>
          <w:sz w:val="24"/>
          <w:szCs w:val="24"/>
          <w:lang w:eastAsia="ru-RU"/>
        </w:rPr>
        <w:t xml:space="preserve"> и </w:t>
      </w:r>
      <w:hyperlink r:id="rId12" w:anchor="P1107" w:history="1">
        <w:r>
          <w:rPr>
            <w:rStyle w:val="a4"/>
            <w:rFonts w:ascii="Times New Roman" w:eastAsia="Times New Roman" w:hAnsi="Times New Roman" w:cs="Times New Roman"/>
            <w:color w:val="0000FF"/>
            <w:sz w:val="24"/>
            <w:szCs w:val="24"/>
            <w:lang w:eastAsia="ru-RU"/>
          </w:rPr>
          <w:t>14</w:t>
        </w:r>
      </w:hyperlink>
      <w:r>
        <w:rPr>
          <w:rFonts w:ascii="Times New Roman" w:eastAsia="Times New Roman" w:hAnsi="Times New Roman" w:cs="Times New Roman"/>
          <w:sz w:val="24"/>
          <w:szCs w:val="24"/>
          <w:lang w:eastAsia="ru-RU"/>
        </w:rPr>
        <w:t xml:space="preserve"> настоящих Правил, при одновременном соблюдении следующих условий:</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 w:name="P1190"/>
      <w:bookmarkEnd w:id="1"/>
      <w:r>
        <w:rPr>
          <w:rFonts w:ascii="Times New Roman" w:eastAsia="Times New Roman" w:hAnsi="Times New Roman" w:cs="Times New Roman"/>
          <w:sz w:val="24"/>
          <w:szCs w:val="24"/>
          <w:lang w:eastAsia="ru-RU"/>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несоблюдении любого из условий, предусмотренных </w:t>
      </w:r>
      <w:hyperlink r:id="rId13" w:anchor="P1182" w:history="1">
        <w:r>
          <w:rPr>
            <w:rStyle w:val="a4"/>
            <w:rFonts w:ascii="Times New Roman" w:eastAsia="Times New Roman" w:hAnsi="Times New Roman" w:cs="Times New Roman"/>
            <w:color w:val="0000FF"/>
            <w:sz w:val="24"/>
            <w:szCs w:val="24"/>
            <w:lang w:eastAsia="ru-RU"/>
          </w:rPr>
          <w:t>абзацами вторым</w:t>
        </w:r>
      </w:hyperlink>
      <w:r>
        <w:rPr>
          <w:rFonts w:ascii="Times New Roman" w:eastAsia="Times New Roman" w:hAnsi="Times New Roman" w:cs="Times New Roman"/>
          <w:sz w:val="24"/>
          <w:szCs w:val="24"/>
          <w:lang w:eastAsia="ru-RU"/>
        </w:rPr>
        <w:t xml:space="preserve"> - </w:t>
      </w:r>
      <w:hyperlink r:id="rId14" w:anchor="P1190" w:history="1">
        <w:r>
          <w:rPr>
            <w:rStyle w:val="a4"/>
            <w:rFonts w:ascii="Times New Roman" w:eastAsia="Times New Roman" w:hAnsi="Times New Roman" w:cs="Times New Roman"/>
            <w:color w:val="0000FF"/>
            <w:sz w:val="24"/>
            <w:szCs w:val="24"/>
            <w:lang w:eastAsia="ru-RU"/>
          </w:rPr>
          <w:t>шестым</w:t>
        </w:r>
      </w:hyperlink>
      <w:r>
        <w:rPr>
          <w:rFonts w:ascii="Times New Roman" w:eastAsia="Times New Roman" w:hAnsi="Times New Roman" w:cs="Times New Roman"/>
          <w:sz w:val="24"/>
          <w:szCs w:val="24"/>
          <w:lang w:eastAsia="ru-RU"/>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месяца - для заявителей (в том числе указанных в </w:t>
      </w:r>
      <w:hyperlink r:id="rId15" w:anchor="P1075" w:history="1">
        <w:r>
          <w:rPr>
            <w:rStyle w:val="a4"/>
            <w:rFonts w:ascii="Times New Roman" w:eastAsia="Times New Roman" w:hAnsi="Times New Roman" w:cs="Times New Roman"/>
            <w:color w:val="0000FF"/>
            <w:sz w:val="24"/>
            <w:szCs w:val="24"/>
            <w:lang w:eastAsia="ru-RU"/>
          </w:rPr>
          <w:t>пунктах 13(3)</w:t>
        </w:r>
      </w:hyperlink>
      <w:r>
        <w:rPr>
          <w:rFonts w:ascii="Times New Roman" w:eastAsia="Times New Roman" w:hAnsi="Times New Roman" w:cs="Times New Roman"/>
          <w:sz w:val="24"/>
          <w:szCs w:val="24"/>
          <w:lang w:eastAsia="ru-RU"/>
        </w:rPr>
        <w:t xml:space="preserve">, </w:t>
      </w:r>
      <w:hyperlink r:id="rId16" w:anchor="P1090" w:history="1">
        <w:r>
          <w:rPr>
            <w:rStyle w:val="a4"/>
            <w:rFonts w:ascii="Times New Roman" w:eastAsia="Times New Roman" w:hAnsi="Times New Roman" w:cs="Times New Roman"/>
            <w:color w:val="0000FF"/>
            <w:sz w:val="24"/>
            <w:szCs w:val="24"/>
            <w:lang w:eastAsia="ru-RU"/>
          </w:rPr>
          <w:t>13(5)</w:t>
        </w:r>
      </w:hyperlink>
      <w:r>
        <w:rPr>
          <w:rFonts w:ascii="Times New Roman" w:eastAsia="Times New Roman" w:hAnsi="Times New Roman" w:cs="Times New Roman"/>
          <w:sz w:val="24"/>
          <w:szCs w:val="24"/>
          <w:lang w:eastAsia="ru-RU"/>
        </w:rPr>
        <w:t xml:space="preserve"> и </w:t>
      </w:r>
      <w:hyperlink r:id="rId17" w:anchor="P1098" w:history="1">
        <w:r>
          <w:rPr>
            <w:rStyle w:val="a4"/>
            <w:rFonts w:ascii="Times New Roman" w:eastAsia="Times New Roman" w:hAnsi="Times New Roman" w:cs="Times New Roman"/>
            <w:color w:val="0000FF"/>
            <w:sz w:val="24"/>
            <w:szCs w:val="24"/>
            <w:lang w:eastAsia="ru-RU"/>
          </w:rPr>
          <w:t>13(6)</w:t>
        </w:r>
      </w:hyperlink>
      <w:r>
        <w:rPr>
          <w:rFonts w:ascii="Times New Roman" w:eastAsia="Times New Roman" w:hAnsi="Times New Roman" w:cs="Times New Roman"/>
          <w:sz w:val="24"/>
          <w:szCs w:val="24"/>
          <w:lang w:eastAsia="ru-RU"/>
        </w:rPr>
        <w:t xml:space="preserve"> настоящих Правил), максимальная мощность энергопринимающих устройств которых составляет до 670 кВт включительно;</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197"/>
      <w:bookmarkEnd w:id="2"/>
      <w:r>
        <w:rPr>
          <w:rFonts w:ascii="Times New Roman" w:eastAsia="Times New Roman" w:hAnsi="Times New Roman" w:cs="Times New Roman"/>
          <w:sz w:val="24"/>
          <w:szCs w:val="24"/>
          <w:lang w:eastAsia="ru-RU"/>
        </w:rPr>
        <w:lastRenderedPageBreak/>
        <w:t>1 год - для заявителей, максимальная мощность энергопринимающих устройств которых составляет свыше 670 кВт;</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случаях, не предусмотренных </w:t>
      </w:r>
      <w:hyperlink r:id="rId18" w:anchor="P1182" w:history="1">
        <w:r>
          <w:rPr>
            <w:rStyle w:val="a4"/>
            <w:rFonts w:ascii="Times New Roman" w:eastAsia="Times New Roman" w:hAnsi="Times New Roman" w:cs="Times New Roman"/>
            <w:color w:val="0000FF"/>
            <w:sz w:val="24"/>
            <w:szCs w:val="24"/>
            <w:lang w:eastAsia="ru-RU"/>
          </w:rPr>
          <w:t>абзацами вторым</w:t>
        </w:r>
      </w:hyperlink>
      <w:r>
        <w:rPr>
          <w:rFonts w:ascii="Times New Roman" w:eastAsia="Times New Roman" w:hAnsi="Times New Roman" w:cs="Times New Roman"/>
          <w:sz w:val="24"/>
          <w:szCs w:val="24"/>
          <w:lang w:eastAsia="ru-RU"/>
        </w:rPr>
        <w:t xml:space="preserve"> - </w:t>
      </w:r>
      <w:hyperlink r:id="rId19" w:anchor="P1197" w:history="1">
        <w:r>
          <w:rPr>
            <w:rStyle w:val="a4"/>
            <w:rFonts w:ascii="Times New Roman" w:eastAsia="Times New Roman" w:hAnsi="Times New Roman" w:cs="Times New Roman"/>
            <w:color w:val="0000FF"/>
            <w:sz w:val="24"/>
            <w:szCs w:val="24"/>
            <w:lang w:eastAsia="ru-RU"/>
          </w:rPr>
          <w:t>десятым</w:t>
        </w:r>
      </w:hyperlink>
      <w:r>
        <w:rPr>
          <w:rFonts w:ascii="Times New Roman" w:eastAsia="Times New Roman" w:hAnsi="Times New Roman" w:cs="Times New Roman"/>
          <w:sz w:val="24"/>
          <w:szCs w:val="24"/>
          <w:lang w:eastAsia="ru-RU"/>
        </w:rPr>
        <w:t xml:space="preserve"> настоящего подпункта:</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месяцев - для заявителей, указанных в </w:t>
      </w:r>
      <w:hyperlink r:id="rId20" w:anchor="P1032" w:history="1">
        <w:r>
          <w:rPr>
            <w:rStyle w:val="a4"/>
            <w:rFonts w:ascii="Times New Roman" w:eastAsia="Times New Roman" w:hAnsi="Times New Roman" w:cs="Times New Roman"/>
            <w:color w:val="0000FF"/>
            <w:sz w:val="24"/>
            <w:szCs w:val="24"/>
            <w:lang w:eastAsia="ru-RU"/>
          </w:rPr>
          <w:t>пунктах 12(1)</w:t>
        </w:r>
      </w:hyperlink>
      <w:r>
        <w:rPr>
          <w:rFonts w:ascii="Times New Roman" w:eastAsia="Times New Roman" w:hAnsi="Times New Roman" w:cs="Times New Roman"/>
          <w:sz w:val="24"/>
          <w:szCs w:val="24"/>
          <w:lang w:eastAsia="ru-RU"/>
        </w:rPr>
        <w:t xml:space="preserve">, </w:t>
      </w:r>
      <w:hyperlink r:id="rId21" w:anchor="P1075" w:history="1">
        <w:r>
          <w:rPr>
            <w:rStyle w:val="a4"/>
            <w:rFonts w:ascii="Times New Roman" w:eastAsia="Times New Roman" w:hAnsi="Times New Roman" w:cs="Times New Roman"/>
            <w:color w:val="0000FF"/>
            <w:sz w:val="24"/>
            <w:szCs w:val="24"/>
            <w:lang w:eastAsia="ru-RU"/>
          </w:rPr>
          <w:t>13(3)</w:t>
        </w:r>
      </w:hyperlink>
      <w:r>
        <w:rPr>
          <w:rFonts w:ascii="Times New Roman" w:eastAsia="Times New Roman" w:hAnsi="Times New Roman" w:cs="Times New Roman"/>
          <w:sz w:val="24"/>
          <w:szCs w:val="24"/>
          <w:lang w:eastAsia="ru-RU"/>
        </w:rPr>
        <w:t xml:space="preserve">, </w:t>
      </w:r>
      <w:hyperlink r:id="rId22" w:anchor="P1090" w:history="1">
        <w:r>
          <w:rPr>
            <w:rStyle w:val="a4"/>
            <w:rFonts w:ascii="Times New Roman" w:eastAsia="Times New Roman" w:hAnsi="Times New Roman" w:cs="Times New Roman"/>
            <w:color w:val="0000FF"/>
            <w:sz w:val="24"/>
            <w:szCs w:val="24"/>
            <w:lang w:eastAsia="ru-RU"/>
          </w:rPr>
          <w:t>13(5)</w:t>
        </w:r>
      </w:hyperlink>
      <w:r>
        <w:rPr>
          <w:rFonts w:ascii="Times New Roman" w:eastAsia="Times New Roman" w:hAnsi="Times New Roman" w:cs="Times New Roman"/>
          <w:sz w:val="24"/>
          <w:szCs w:val="24"/>
          <w:lang w:eastAsia="ru-RU"/>
        </w:rPr>
        <w:t xml:space="preserve">, </w:t>
      </w:r>
      <w:hyperlink r:id="rId23" w:anchor="P1107" w:history="1">
        <w:r>
          <w:rPr>
            <w:rStyle w:val="a4"/>
            <w:rFonts w:ascii="Times New Roman" w:eastAsia="Times New Roman" w:hAnsi="Times New Roman" w:cs="Times New Roman"/>
            <w:color w:val="0000FF"/>
            <w:sz w:val="24"/>
            <w:szCs w:val="24"/>
            <w:lang w:eastAsia="ru-RU"/>
          </w:rPr>
          <w:t>14</w:t>
        </w:r>
      </w:hyperlink>
      <w:r>
        <w:rPr>
          <w:rFonts w:ascii="Times New Roman" w:eastAsia="Times New Roman" w:hAnsi="Times New Roman" w:cs="Times New Roman"/>
          <w:sz w:val="24"/>
          <w:szCs w:val="24"/>
          <w:lang w:eastAsia="ru-RU"/>
        </w:rPr>
        <w:t xml:space="preserve"> и </w:t>
      </w:r>
      <w:hyperlink r:id="rId24" w:anchor="P1578" w:history="1">
        <w:r>
          <w:rPr>
            <w:rStyle w:val="a4"/>
            <w:rFonts w:ascii="Times New Roman" w:eastAsia="Times New Roman" w:hAnsi="Times New Roman" w:cs="Times New Roman"/>
            <w:color w:val="0000FF"/>
            <w:sz w:val="24"/>
            <w:szCs w:val="24"/>
            <w:lang w:eastAsia="ru-RU"/>
          </w:rPr>
          <w:t>34</w:t>
        </w:r>
      </w:hyperlink>
      <w:r>
        <w:rPr>
          <w:rFonts w:ascii="Times New Roman" w:eastAsia="Times New Roman" w:hAnsi="Times New Roman" w:cs="Times New Roman"/>
          <w:sz w:val="24"/>
          <w:szCs w:val="24"/>
          <w:lang w:eastAsia="ru-RU"/>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C2751F" w:rsidRDefault="00C2751F" w:rsidP="00C2751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месяц (если в заявке не указан более продолжительный срок) - для заявителей, указанных в </w:t>
      </w:r>
      <w:hyperlink r:id="rId25" w:anchor="P1068" w:history="1">
        <w:r>
          <w:rPr>
            <w:rStyle w:val="a4"/>
            <w:rFonts w:ascii="Times New Roman" w:eastAsia="Times New Roman" w:hAnsi="Times New Roman" w:cs="Times New Roman"/>
            <w:color w:val="0000FF"/>
            <w:sz w:val="24"/>
            <w:szCs w:val="24"/>
            <w:lang w:eastAsia="ru-RU"/>
          </w:rPr>
          <w:t>пунктах 13(2)</w:t>
        </w:r>
      </w:hyperlink>
      <w:r>
        <w:rPr>
          <w:rFonts w:ascii="Times New Roman" w:eastAsia="Times New Roman" w:hAnsi="Times New Roman" w:cs="Times New Roman"/>
          <w:sz w:val="24"/>
          <w:szCs w:val="24"/>
          <w:lang w:eastAsia="ru-RU"/>
        </w:rPr>
        <w:t xml:space="preserve"> и </w:t>
      </w:r>
      <w:hyperlink r:id="rId26" w:anchor="P1082" w:history="1">
        <w:r>
          <w:rPr>
            <w:rStyle w:val="a4"/>
            <w:rFonts w:ascii="Times New Roman" w:eastAsia="Times New Roman" w:hAnsi="Times New Roman" w:cs="Times New Roman"/>
            <w:color w:val="0000FF"/>
            <w:sz w:val="24"/>
            <w:szCs w:val="24"/>
            <w:lang w:eastAsia="ru-RU"/>
          </w:rPr>
          <w:t>13(4)</w:t>
        </w:r>
      </w:hyperlink>
      <w:r>
        <w:rPr>
          <w:rFonts w:ascii="Times New Roman" w:eastAsia="Times New Roman" w:hAnsi="Times New Roman" w:cs="Times New Roman"/>
          <w:sz w:val="24"/>
          <w:szCs w:val="24"/>
          <w:lang w:eastAsia="ru-RU"/>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C2751F" w:rsidRDefault="00C2751F" w:rsidP="00C2751F">
      <w:pPr>
        <w:widowControl w:val="0"/>
        <w:autoSpaceDE w:val="0"/>
        <w:autoSpaceDN w:val="0"/>
        <w:spacing w:before="220"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w:t>
      </w:r>
    </w:p>
    <w:p w:rsidR="00C2751F" w:rsidRDefault="00C2751F" w:rsidP="00C2751F">
      <w:pPr>
        <w:autoSpaceDE w:val="0"/>
        <w:autoSpaceDN w:val="0"/>
        <w:adjustRightInd w:val="0"/>
        <w:spacing w:before="240" w:after="0" w:line="240" w:lineRule="auto"/>
        <w:jc w:val="both"/>
        <w:rPr>
          <w:rFonts w:ascii="Times New Roman" w:hAnsi="Times New Roman" w:cs="Times New Roman"/>
          <w:sz w:val="24"/>
          <w:szCs w:val="24"/>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p w:rsidR="005C4EE8" w:rsidRDefault="005C4EE8" w:rsidP="001670BC">
      <w:pPr>
        <w:pStyle w:val="Default"/>
        <w:rPr>
          <w:sz w:val="23"/>
          <w:szCs w:val="23"/>
        </w:rPr>
      </w:pPr>
    </w:p>
    <w:sectPr w:rsidR="005C4EE8" w:rsidSect="008D7254">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89" w:rsidRDefault="00F21889" w:rsidP="008D7254">
      <w:pPr>
        <w:spacing w:after="0" w:line="240" w:lineRule="auto"/>
      </w:pPr>
      <w:r>
        <w:separator/>
      </w:r>
    </w:p>
  </w:endnote>
  <w:endnote w:type="continuationSeparator" w:id="0">
    <w:p w:rsidR="00F21889" w:rsidRDefault="00F21889" w:rsidP="008D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89" w:rsidRDefault="00F21889" w:rsidP="008D7254">
      <w:pPr>
        <w:spacing w:after="0" w:line="240" w:lineRule="auto"/>
      </w:pPr>
      <w:r>
        <w:separator/>
      </w:r>
    </w:p>
  </w:footnote>
  <w:footnote w:type="continuationSeparator" w:id="0">
    <w:p w:rsidR="00F21889" w:rsidRDefault="00F21889" w:rsidP="008D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115BA"/>
    <w:multiLevelType w:val="hybridMultilevel"/>
    <w:tmpl w:val="5C1C0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4D"/>
    <w:rsid w:val="00004EAA"/>
    <w:rsid w:val="00041080"/>
    <w:rsid w:val="00046802"/>
    <w:rsid w:val="000B172F"/>
    <w:rsid w:val="00115006"/>
    <w:rsid w:val="001162C2"/>
    <w:rsid w:val="00137612"/>
    <w:rsid w:val="001670BC"/>
    <w:rsid w:val="00201E50"/>
    <w:rsid w:val="00216847"/>
    <w:rsid w:val="002204D4"/>
    <w:rsid w:val="0025752C"/>
    <w:rsid w:val="00282AED"/>
    <w:rsid w:val="002E4214"/>
    <w:rsid w:val="00323CE0"/>
    <w:rsid w:val="00361387"/>
    <w:rsid w:val="00370459"/>
    <w:rsid w:val="0039792B"/>
    <w:rsid w:val="004807F5"/>
    <w:rsid w:val="005A084F"/>
    <w:rsid w:val="005A2BC9"/>
    <w:rsid w:val="005C4EE8"/>
    <w:rsid w:val="005C5AD7"/>
    <w:rsid w:val="005F17D3"/>
    <w:rsid w:val="00604DEB"/>
    <w:rsid w:val="00630B84"/>
    <w:rsid w:val="00631F45"/>
    <w:rsid w:val="00710DCA"/>
    <w:rsid w:val="007369D1"/>
    <w:rsid w:val="00736F52"/>
    <w:rsid w:val="007400B8"/>
    <w:rsid w:val="007D1F4D"/>
    <w:rsid w:val="007D42F4"/>
    <w:rsid w:val="007E514C"/>
    <w:rsid w:val="007E59BE"/>
    <w:rsid w:val="007F1CD5"/>
    <w:rsid w:val="007F75C2"/>
    <w:rsid w:val="00801C74"/>
    <w:rsid w:val="00830F45"/>
    <w:rsid w:val="008443CA"/>
    <w:rsid w:val="00845168"/>
    <w:rsid w:val="00875F18"/>
    <w:rsid w:val="008957B8"/>
    <w:rsid w:val="008D7254"/>
    <w:rsid w:val="00984227"/>
    <w:rsid w:val="00992D34"/>
    <w:rsid w:val="00A25B80"/>
    <w:rsid w:val="00A31B83"/>
    <w:rsid w:val="00AE1D71"/>
    <w:rsid w:val="00AF720D"/>
    <w:rsid w:val="00B458ED"/>
    <w:rsid w:val="00BB03AF"/>
    <w:rsid w:val="00BB4B78"/>
    <w:rsid w:val="00C23A11"/>
    <w:rsid w:val="00C2751F"/>
    <w:rsid w:val="00C66283"/>
    <w:rsid w:val="00D455DD"/>
    <w:rsid w:val="00D560C1"/>
    <w:rsid w:val="00D5614C"/>
    <w:rsid w:val="00DA11B0"/>
    <w:rsid w:val="00E03E76"/>
    <w:rsid w:val="00E40BE9"/>
    <w:rsid w:val="00F13D6D"/>
    <w:rsid w:val="00F21889"/>
    <w:rsid w:val="00F21BC7"/>
    <w:rsid w:val="00F9588E"/>
    <w:rsid w:val="00FA6F2B"/>
    <w:rsid w:val="00FF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972C6-BC9D-4F53-BCCA-41C4A0C6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08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2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3D6D"/>
    <w:rPr>
      <w:color w:val="0563C1" w:themeColor="hyperlink"/>
      <w:u w:val="single"/>
    </w:rPr>
  </w:style>
  <w:style w:type="paragraph" w:styleId="a5">
    <w:name w:val="List Paragraph"/>
    <w:basedOn w:val="a"/>
    <w:uiPriority w:val="34"/>
    <w:qFormat/>
    <w:rsid w:val="00115006"/>
    <w:pPr>
      <w:ind w:left="720"/>
      <w:contextualSpacing/>
    </w:pPr>
  </w:style>
  <w:style w:type="paragraph" w:styleId="a6">
    <w:name w:val="header"/>
    <w:basedOn w:val="a"/>
    <w:link w:val="a7"/>
    <w:uiPriority w:val="99"/>
    <w:unhideWhenUsed/>
    <w:rsid w:val="008D72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254"/>
  </w:style>
  <w:style w:type="paragraph" w:styleId="a8">
    <w:name w:val="footer"/>
    <w:basedOn w:val="a"/>
    <w:link w:val="a9"/>
    <w:uiPriority w:val="99"/>
    <w:unhideWhenUsed/>
    <w:rsid w:val="008D72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254"/>
  </w:style>
  <w:style w:type="paragraph" w:styleId="aa">
    <w:name w:val="Balloon Text"/>
    <w:basedOn w:val="a"/>
    <w:link w:val="ab"/>
    <w:uiPriority w:val="99"/>
    <w:semiHidden/>
    <w:unhideWhenUsed/>
    <w:rsid w:val="008443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4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3569">
      <w:bodyDiv w:val="1"/>
      <w:marLeft w:val="0"/>
      <w:marRight w:val="0"/>
      <w:marTop w:val="0"/>
      <w:marBottom w:val="0"/>
      <w:divBdr>
        <w:top w:val="none" w:sz="0" w:space="0" w:color="auto"/>
        <w:left w:val="none" w:sz="0" w:space="0" w:color="auto"/>
        <w:bottom w:val="none" w:sz="0" w:space="0" w:color="auto"/>
        <w:right w:val="none" w:sz="0" w:space="0" w:color="auto"/>
      </w:divBdr>
    </w:div>
    <w:div w:id="7014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DD28D5D0627B8AAD8810431FA18C30E260FAABAC3B5885143D995823DA89944D5DC3D6BC1164DD5C36467CDD5A45FACF41FC76A47F297JEL4F" TargetMode="External"/><Relationship Id="rId13"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18"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6"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3" Type="http://schemas.openxmlformats.org/officeDocument/2006/relationships/settings" Target="settings.xml"/><Relationship Id="rId21"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7" Type="http://schemas.openxmlformats.org/officeDocument/2006/relationships/hyperlink" Target="consultantplus://offline/ref=45A3B0E9913086C31941AE40A11894F1A18F32DAD02FC7DA5E9065C4378F0C2CA6910789D9109C2BE7C84B10EB8616367099BB2751b1KBF" TargetMode="External"/><Relationship Id="rId12"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17"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5"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 Type="http://schemas.openxmlformats.org/officeDocument/2006/relationships/styles" Target="styles.xml"/><Relationship Id="rId16"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0"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4"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5" Type="http://schemas.openxmlformats.org/officeDocument/2006/relationships/footnotes" Target="footnotes.xml"/><Relationship Id="rId15"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3"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8" Type="http://schemas.openxmlformats.org/officeDocument/2006/relationships/theme" Target="theme/theme1.xml"/><Relationship Id="rId10" Type="http://schemas.openxmlformats.org/officeDocument/2006/relationships/hyperlink" Target="consultantplus://offline/ref=61EF0772BE312B5B59F7D9E16F605AE7D783ADC11B257682A9592059FE17939910421F23F32BF5F26705438695A4D062DE2F7CA43423E5E0q5iBF" TargetMode="External"/><Relationship Id="rId19"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4" Type="http://schemas.openxmlformats.org/officeDocument/2006/relationships/webSettings" Target="webSettings.xml"/><Relationship Id="rId9" Type="http://schemas.openxmlformats.org/officeDocument/2006/relationships/hyperlink" Target="consultantplus://offline/ref=369DD28D5D0627B8AAD8810431FA18C30E260FAABAC2B5885143D995823DA89944D5DC3D6BC01443D6C36467CDD5A45FACF41FC76A47F297JEL4F" TargetMode="External"/><Relationship Id="rId14"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2" Type="http://schemas.openxmlformats.org/officeDocument/2006/relationships/hyperlink" Target="file:///C:\Users\a.bolshakov\Desktop\&#1053;&#1058;&#1044;%20&#1087;&#1086;%20&#1058;&#1055;\&#1055;&#1072;&#1089;&#1087;&#1086;&#1088;&#1090;&#1072;%202021%20&#1075;&#1086;&#1076;\1.%20&#1055;&#1072;&#1089;&#1087;&#1086;&#1088;&#1090;%20&#1058;&#1077;&#1093;&#1085;&#1086;&#1083;&#1086;&#1075;&#1080;&#1095;&#1077;&#1089;&#1082;&#1086;&#1077;%20&#1087;&#1088;&#1080;&#1089;&#1086;&#1077;&#1076;&#1080;&#1085;&#1077;&#1085;&#1080;&#107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Большаков Андрей Петрович</cp:lastModifiedBy>
  <cp:revision>2</cp:revision>
  <cp:lastPrinted>2021-11-08T04:02:00Z</cp:lastPrinted>
  <dcterms:created xsi:type="dcterms:W3CDTF">2022-11-01T08:06:00Z</dcterms:created>
  <dcterms:modified xsi:type="dcterms:W3CDTF">2022-11-01T08:06:00Z</dcterms:modified>
</cp:coreProperties>
</file>